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ED" w:rsidRDefault="00432852" w:rsidP="00E244ED">
      <w:bookmarkStart w:id="0" w:name="_GoBack"/>
      <w:bookmarkEnd w:id="0"/>
      <w:r>
        <w:rPr>
          <w:noProof/>
        </w:rPr>
        <w:drawing>
          <wp:anchor distT="0" distB="0" distL="114300" distR="114300" simplePos="0" relativeHeight="251656704" behindDoc="1" locked="0" layoutInCell="1" allowOverlap="1">
            <wp:simplePos x="0" y="0"/>
            <wp:positionH relativeFrom="column">
              <wp:posOffset>6126480</wp:posOffset>
            </wp:positionH>
            <wp:positionV relativeFrom="paragraph">
              <wp:posOffset>-38735</wp:posOffset>
            </wp:positionV>
            <wp:extent cx="711200" cy="582930"/>
            <wp:effectExtent l="0" t="0" r="0" b="0"/>
            <wp:wrapNone/>
            <wp:docPr id="21" name="Bild 8" descr="THSLOGS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SLOGSW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90B" w:rsidRPr="0094790B" w:rsidRDefault="0094790B" w:rsidP="0094790B">
      <w:pPr>
        <w:widowControl w:val="0"/>
        <w:kinsoku w:val="0"/>
        <w:rPr>
          <w:rFonts w:cs="Arial"/>
          <w:b/>
          <w:szCs w:val="20"/>
          <w:lang w:eastAsia="en-US"/>
        </w:rPr>
      </w:pPr>
      <w:r w:rsidRPr="0094790B">
        <w:rPr>
          <w:rFonts w:cs="Arial"/>
          <w:b/>
          <w:sz w:val="40"/>
          <w:lang w:eastAsia="en-US"/>
        </w:rPr>
        <w:t xml:space="preserve">Datenschutz (&amp; Urheberrecht) für Lehrkräfte </w:t>
      </w:r>
      <w:r>
        <w:rPr>
          <w:rFonts w:cs="Arial"/>
          <w:b/>
          <w:sz w:val="40"/>
          <w:lang w:eastAsia="en-US"/>
        </w:rPr>
        <w:t>an der</w:t>
      </w:r>
      <w:r>
        <w:rPr>
          <w:rFonts w:cs="Arial"/>
          <w:b/>
          <w:sz w:val="40"/>
          <w:lang w:eastAsia="en-US"/>
        </w:rPr>
        <w:br/>
      </w:r>
    </w:p>
    <w:p w:rsidR="0094790B" w:rsidRDefault="0094790B" w:rsidP="0094790B">
      <w:pPr>
        <w:jc w:val="right"/>
      </w:pPr>
      <w:r>
        <w:t>Stand – Mai 2018</w:t>
      </w:r>
    </w:p>
    <w:p w:rsidR="0094790B" w:rsidRDefault="0094790B" w:rsidP="00E244ED"/>
    <w:p w:rsidR="0094790B" w:rsidRDefault="0094790B" w:rsidP="00E244ED"/>
    <w:tbl>
      <w:tblPr>
        <w:tblW w:w="0" w:type="auto"/>
        <w:tblLook w:val="01E0" w:firstRow="1" w:lastRow="1" w:firstColumn="1" w:lastColumn="1" w:noHBand="0" w:noVBand="0"/>
      </w:tblPr>
      <w:tblGrid>
        <w:gridCol w:w="483"/>
        <w:gridCol w:w="487"/>
        <w:gridCol w:w="9802"/>
      </w:tblGrid>
      <w:tr w:rsidR="0094790B" w:rsidTr="00AB4D11">
        <w:tc>
          <w:tcPr>
            <w:tcW w:w="491" w:type="dxa"/>
            <w:shd w:val="clear" w:color="auto" w:fill="auto"/>
          </w:tcPr>
          <w:p w:rsidR="0094790B" w:rsidRDefault="0094790B" w:rsidP="00AB4D11">
            <w:pPr>
              <w:spacing w:before="60" w:after="60"/>
            </w:pPr>
          </w:p>
        </w:tc>
        <w:tc>
          <w:tcPr>
            <w:tcW w:w="10497" w:type="dxa"/>
            <w:gridSpan w:val="2"/>
            <w:shd w:val="clear" w:color="auto" w:fill="auto"/>
          </w:tcPr>
          <w:p w:rsidR="0094790B" w:rsidRPr="00AB4D11" w:rsidRDefault="0094790B" w:rsidP="00AB4D11">
            <w:pPr>
              <w:spacing w:before="60" w:after="60"/>
              <w:rPr>
                <w:b/>
              </w:rPr>
            </w:pPr>
            <w:r w:rsidRPr="00AB4D11">
              <w:rPr>
                <w:b/>
                <w:sz w:val="28"/>
              </w:rPr>
              <w:t>INHALT:</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Personenbezogene Daten in Klassenbüchern und Kursheften</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Verarbeitung von Schülerdaten auf privaten Datenverarbeitungseinrich</w:t>
            </w:r>
            <w:r w:rsidRPr="00AB4D11">
              <w:rPr>
                <w:rFonts w:cs="Arial"/>
                <w:b/>
                <w:sz w:val="24"/>
                <w:lang w:eastAsia="en-US"/>
              </w:rPr>
              <w:softHyphen/>
              <w:t>tungen der Lehrkräfte (PC, Tablet oder Handy)</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Personenbezogene Daten auf unserem Laufwerk T: (Lehrertausch)</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Aufbewahrungsfristen</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Verwendung und Verarbeitung personenbezogener Daten im DV-Unterricht</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Personenbezogene Daten auf der Schulhomepage &amp; Moodle</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Anlegen eines Emailverteilers</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Versenden von personenbezogenen Daten per Email</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Folgen bei Nichtbeachtung der Vorschriften</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Kostenfreie Verschlüsselungssoftware</w:t>
            </w:r>
          </w:p>
        </w:tc>
      </w:tr>
      <w:tr w:rsidR="0094790B" w:rsidTr="00AB4D11">
        <w:tc>
          <w:tcPr>
            <w:tcW w:w="491" w:type="dxa"/>
            <w:shd w:val="clear" w:color="auto" w:fill="auto"/>
          </w:tcPr>
          <w:p w:rsidR="0094790B" w:rsidRDefault="0094790B" w:rsidP="00AB4D11">
            <w:pPr>
              <w:spacing w:before="60" w:after="60"/>
            </w:pPr>
          </w:p>
        </w:tc>
        <w:tc>
          <w:tcPr>
            <w:tcW w:w="495" w:type="dxa"/>
            <w:shd w:val="clear" w:color="auto" w:fill="auto"/>
          </w:tcPr>
          <w:p w:rsidR="0094790B" w:rsidRDefault="0094790B" w:rsidP="00AB4D11">
            <w:pPr>
              <w:numPr>
                <w:ilvl w:val="0"/>
                <w:numId w:val="16"/>
              </w:numPr>
              <w:spacing w:before="60" w:after="60"/>
              <w:jc w:val="right"/>
            </w:pPr>
          </w:p>
        </w:tc>
        <w:tc>
          <w:tcPr>
            <w:tcW w:w="10002" w:type="dxa"/>
            <w:shd w:val="clear" w:color="auto" w:fill="auto"/>
          </w:tcPr>
          <w:p w:rsidR="0094790B" w:rsidRPr="00AB4D11" w:rsidRDefault="0094790B" w:rsidP="00AB4D11">
            <w:pPr>
              <w:spacing w:before="60" w:after="60"/>
              <w:rPr>
                <w:b/>
              </w:rPr>
            </w:pPr>
            <w:r w:rsidRPr="00AB4D11">
              <w:rPr>
                <w:rFonts w:cs="Arial"/>
                <w:b/>
                <w:sz w:val="24"/>
                <w:lang w:eastAsia="en-US"/>
              </w:rPr>
              <w:t>Urheberrecht für Lehrkräfte (wichtige Auszüge)</w:t>
            </w:r>
          </w:p>
        </w:tc>
      </w:tr>
      <w:tr w:rsidR="0094790B" w:rsidTr="00AB4D11">
        <w:tc>
          <w:tcPr>
            <w:tcW w:w="491" w:type="dxa"/>
            <w:shd w:val="clear" w:color="auto" w:fill="auto"/>
          </w:tcPr>
          <w:p w:rsidR="0094790B" w:rsidRDefault="0094790B" w:rsidP="00A2697A"/>
        </w:tc>
        <w:tc>
          <w:tcPr>
            <w:tcW w:w="495" w:type="dxa"/>
            <w:shd w:val="clear" w:color="auto" w:fill="auto"/>
          </w:tcPr>
          <w:p w:rsidR="0094790B" w:rsidRDefault="0094790B" w:rsidP="00AB4D11">
            <w:pPr>
              <w:jc w:val="right"/>
            </w:pPr>
          </w:p>
        </w:tc>
        <w:tc>
          <w:tcPr>
            <w:tcW w:w="10002" w:type="dxa"/>
            <w:shd w:val="clear" w:color="auto" w:fill="auto"/>
          </w:tcPr>
          <w:p w:rsidR="0094790B" w:rsidRDefault="0094790B" w:rsidP="00A2697A"/>
        </w:tc>
      </w:tr>
    </w:tbl>
    <w:p w:rsidR="00E244ED" w:rsidRDefault="00E244ED" w:rsidP="00E244ED"/>
    <w:p w:rsidR="006260BF" w:rsidRDefault="006260BF" w:rsidP="00E244ED"/>
    <w:tbl>
      <w:tblPr>
        <w:tblW w:w="0" w:type="auto"/>
        <w:tblLook w:val="01E0" w:firstRow="1" w:lastRow="1" w:firstColumn="1" w:lastColumn="1" w:noHBand="0" w:noVBand="0"/>
      </w:tblPr>
      <w:tblGrid>
        <w:gridCol w:w="505"/>
        <w:gridCol w:w="508"/>
        <w:gridCol w:w="7793"/>
        <w:gridCol w:w="543"/>
        <w:gridCol w:w="1423"/>
      </w:tblGrid>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numPr>
                <w:ilvl w:val="0"/>
                <w:numId w:val="20"/>
              </w:numPr>
              <w:spacing w:before="60" w:after="60"/>
              <w:jc w:val="right"/>
            </w:pPr>
          </w:p>
        </w:tc>
        <w:tc>
          <w:tcPr>
            <w:tcW w:w="9975" w:type="dxa"/>
            <w:gridSpan w:val="3"/>
            <w:shd w:val="clear" w:color="auto" w:fill="auto"/>
          </w:tcPr>
          <w:p w:rsidR="006260BF" w:rsidRPr="00AB4D11" w:rsidRDefault="006260BF" w:rsidP="00AB4D11">
            <w:pPr>
              <w:spacing w:before="60" w:after="60"/>
              <w:rPr>
                <w:b/>
              </w:rPr>
            </w:pPr>
            <w:r w:rsidRPr="00AB4D11">
              <w:rPr>
                <w:rFonts w:cs="Arial"/>
                <w:b/>
                <w:sz w:val="24"/>
                <w:lang w:eastAsia="en-US"/>
              </w:rPr>
              <w:t>Personenbezogene Daten in Klassenbüchern und Kursheften</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r w:rsidRPr="00AB4D11">
              <w:rPr>
                <w:rFonts w:cs="Arial"/>
                <w:sz w:val="24"/>
                <w:lang w:eastAsia="en-US"/>
              </w:rPr>
              <w:t>Das Klassenbuch oder das Kursheft darf die folgenden personenbezogenen Angaben von Lehr</w:t>
            </w:r>
            <w:r w:rsidRPr="00AB4D11">
              <w:rPr>
                <w:rFonts w:cs="Arial"/>
                <w:sz w:val="24"/>
                <w:lang w:eastAsia="en-US"/>
              </w:rPr>
              <w:softHyphen/>
              <w:t>kräften und Schülerinnen und Schülern (SuS) enthalten:</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Pr="00AB4D11" w:rsidRDefault="00432852" w:rsidP="00AB4D11">
            <w:pPr>
              <w:numPr>
                <w:ilvl w:val="0"/>
                <w:numId w:val="17"/>
              </w:numPr>
              <w:spacing w:before="60" w:after="60"/>
              <w:ind w:left="284" w:hanging="284"/>
              <w:rPr>
                <w:rFonts w:cs="Arial"/>
                <w:szCs w:val="20"/>
                <w:lang w:eastAsia="en-US"/>
              </w:rPr>
            </w:pPr>
            <w:r>
              <w:rPr>
                <w:noProof/>
              </w:rPr>
              <w:drawing>
                <wp:anchor distT="0" distB="0" distL="114300" distR="114300" simplePos="0" relativeHeight="251657728" behindDoc="0" locked="0" layoutInCell="1" allowOverlap="1">
                  <wp:simplePos x="0" y="0"/>
                  <wp:positionH relativeFrom="column">
                    <wp:posOffset>4819015</wp:posOffset>
                  </wp:positionH>
                  <wp:positionV relativeFrom="paragraph">
                    <wp:posOffset>100330</wp:posOffset>
                  </wp:positionV>
                  <wp:extent cx="1120775" cy="1143000"/>
                  <wp:effectExtent l="0" t="0" r="0" b="0"/>
                  <wp:wrapNone/>
                  <wp:docPr id="20" name="Bild 9"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0BF" w:rsidRPr="00AB4D11">
              <w:rPr>
                <w:rFonts w:cs="Arial"/>
                <w:szCs w:val="20"/>
                <w:lang w:eastAsia="en-US"/>
              </w:rPr>
              <w:t>Bezeichnung der Klasse oder des Kurses.</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 xml:space="preserve">Namen und ggf. klasseninterne Funktionen der unterrichtenden Lehrkräfte </w:t>
            </w:r>
            <w:r w:rsidRPr="00AB4D11">
              <w:rPr>
                <w:rFonts w:cs="Arial"/>
                <w:szCs w:val="20"/>
                <w:lang w:eastAsia="en-US"/>
              </w:rPr>
              <w:br/>
              <w:t>unter Nennung der Fächer mit planmäßiger Wochenstundenanzahl.</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Sprechstunden der in der Klasse unterrichtenden Lehrkräfte.</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Namen der SuS einschließlich schulischer Funktionen.</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Teilnahme an nicht im Klassenverband erteiltem Unterricht.</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Angaben über den Klassenelternbeirat.</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Nachweise zum Unterricht, Vermerke über Schulversäumnisse (entschuldigt/unentschuldigt), Verspätungen.</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besondere Vorkommnisse im Unterricht.</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Stundenplan.</w:t>
            </w:r>
          </w:p>
          <w:p w:rsidR="006260BF" w:rsidRPr="00AB4D11" w:rsidRDefault="006260BF" w:rsidP="00AB4D11">
            <w:pPr>
              <w:numPr>
                <w:ilvl w:val="0"/>
                <w:numId w:val="17"/>
              </w:numPr>
              <w:spacing w:before="60" w:after="60"/>
              <w:ind w:left="284" w:hanging="284"/>
              <w:rPr>
                <w:rFonts w:cs="Arial"/>
                <w:szCs w:val="20"/>
                <w:lang w:eastAsia="en-US"/>
              </w:rPr>
            </w:pPr>
            <w:r w:rsidRPr="00AB4D11">
              <w:rPr>
                <w:rFonts w:cs="Arial"/>
                <w:szCs w:val="20"/>
                <w:lang w:eastAsia="en-US"/>
              </w:rPr>
              <w:t>Stunden- oder Wochenbericht unter Angabe der Unterrichtsinhalte und/oder Unterrichtsziele. Schulische Veranstaltungen außerhalb des Unterrichts, insbesondere Wandertage, Landheimaufenthalte, Studienreisen und Ähnliches.</w:t>
            </w:r>
          </w:p>
          <w:p w:rsidR="006260BF" w:rsidRPr="00AB4D11" w:rsidRDefault="006260BF" w:rsidP="00AB4D11">
            <w:pPr>
              <w:numPr>
                <w:ilvl w:val="0"/>
                <w:numId w:val="17"/>
              </w:numPr>
              <w:spacing w:before="60" w:after="60"/>
              <w:ind w:left="284" w:hanging="284"/>
              <w:rPr>
                <w:szCs w:val="20"/>
              </w:rPr>
            </w:pPr>
            <w:r w:rsidRPr="00AB4D11">
              <w:rPr>
                <w:rFonts w:cs="Arial"/>
                <w:szCs w:val="20"/>
                <w:lang w:eastAsia="en-US"/>
              </w:rPr>
              <w:t>Leistungsvermerke (wie z. Bsp. Notenlisten kurz vor der Zeugniserstellung) dürfen NICHT in Klassenbüchern geführt oder kurzfristig abgelegt werden.</w:t>
            </w:r>
          </w:p>
        </w:tc>
      </w:tr>
      <w:tr w:rsidR="007C6391" w:rsidTr="00AB4D11">
        <w:tc>
          <w:tcPr>
            <w:tcW w:w="1013" w:type="dxa"/>
            <w:gridSpan w:val="2"/>
            <w:vMerge w:val="restart"/>
            <w:shd w:val="clear" w:color="auto" w:fill="auto"/>
          </w:tcPr>
          <w:p w:rsidR="007C6391" w:rsidRDefault="00432852" w:rsidP="00AB4D11">
            <w:pPr>
              <w:jc w:val="right"/>
            </w:pPr>
            <w:r>
              <w:rPr>
                <w:noProof/>
              </w:rPr>
              <w:drawing>
                <wp:inline distT="0" distB="0" distL="0" distR="0">
                  <wp:extent cx="504825" cy="542925"/>
                  <wp:effectExtent l="0" t="0" r="0" b="0"/>
                  <wp:docPr id="1" name="Bild 1"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3"/>
            <w:shd w:val="clear" w:color="auto" w:fill="auto"/>
          </w:tcPr>
          <w:p w:rsidR="007C6391" w:rsidRDefault="007C6391" w:rsidP="004A480A"/>
        </w:tc>
      </w:tr>
      <w:tr w:rsidR="007C6391" w:rsidTr="00AB4D11">
        <w:tc>
          <w:tcPr>
            <w:tcW w:w="1013" w:type="dxa"/>
            <w:gridSpan w:val="2"/>
            <w:vMerge/>
            <w:shd w:val="clear" w:color="auto" w:fill="auto"/>
          </w:tcPr>
          <w:p w:rsidR="007C6391" w:rsidRDefault="007C6391" w:rsidP="00AB4D11">
            <w:pPr>
              <w:jc w:val="right"/>
            </w:pPr>
          </w:p>
        </w:tc>
        <w:tc>
          <w:tcPr>
            <w:tcW w:w="9975" w:type="dxa"/>
            <w:gridSpan w:val="3"/>
            <w:shd w:val="clear" w:color="auto" w:fill="auto"/>
          </w:tcPr>
          <w:p w:rsidR="007C6391" w:rsidRDefault="007C6391" w:rsidP="004A480A">
            <w:r w:rsidRPr="00AB4D11">
              <w:rPr>
                <w:rFonts w:cs="Arial"/>
                <w:b/>
                <w:sz w:val="24"/>
                <w:lang w:eastAsia="en-US"/>
              </w:rPr>
              <w:t>Leistungsvermerke</w:t>
            </w:r>
            <w:r w:rsidRPr="00AB4D11">
              <w:rPr>
                <w:rFonts w:cs="Arial"/>
                <w:sz w:val="24"/>
                <w:lang w:eastAsia="en-US"/>
              </w:rPr>
              <w:t xml:space="preserve"> (wie z. Bsp. Notenlisten kurz vor der Zeugniserstellung) dürfen </w:t>
            </w:r>
            <w:r w:rsidRPr="00AB4D11">
              <w:rPr>
                <w:rFonts w:cs="Arial"/>
                <w:b/>
                <w:sz w:val="24"/>
                <w:lang w:eastAsia="en-US"/>
              </w:rPr>
              <w:t>NICHT</w:t>
            </w:r>
            <w:r w:rsidRPr="00AB4D11">
              <w:rPr>
                <w:rFonts w:cs="Arial"/>
                <w:sz w:val="24"/>
                <w:lang w:eastAsia="en-US"/>
              </w:rPr>
              <w:t xml:space="preserve"> in Klassenbüchern geführt oder kurzfristig abgelegt werden.</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Pr="00AB4D11" w:rsidRDefault="006260BF" w:rsidP="004A480A">
            <w:pPr>
              <w:rPr>
                <w:sz w:val="18"/>
                <w:szCs w:val="18"/>
              </w:rPr>
            </w:pPr>
            <w:r w:rsidRPr="00AB4D11">
              <w:rPr>
                <w:rFonts w:cs="Arial"/>
                <w:sz w:val="18"/>
                <w:szCs w:val="18"/>
                <w:lang w:eastAsia="en-US"/>
              </w:rPr>
              <w:t>Quelle: Verordnung über die Verarbeitung personenbezogener Daten in Schulen und statistische Erhebungen an Schulen vom 4. Februar 2009, Anlage 1</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DB245D" w:rsidTr="00AB4D11">
        <w:tc>
          <w:tcPr>
            <w:tcW w:w="505" w:type="dxa"/>
            <w:shd w:val="clear" w:color="auto" w:fill="auto"/>
          </w:tcPr>
          <w:p w:rsidR="00DB245D" w:rsidRDefault="00DB245D" w:rsidP="004A480A"/>
        </w:tc>
        <w:tc>
          <w:tcPr>
            <w:tcW w:w="508" w:type="dxa"/>
            <w:shd w:val="clear" w:color="auto" w:fill="auto"/>
          </w:tcPr>
          <w:p w:rsidR="00DB245D" w:rsidRDefault="00DB245D" w:rsidP="00AB4D11">
            <w:pPr>
              <w:jc w:val="right"/>
            </w:pPr>
          </w:p>
        </w:tc>
        <w:tc>
          <w:tcPr>
            <w:tcW w:w="8550" w:type="dxa"/>
            <w:gridSpan w:val="2"/>
            <w:shd w:val="clear" w:color="auto" w:fill="auto"/>
          </w:tcPr>
          <w:p w:rsidR="00DB245D" w:rsidRDefault="00DB245D" w:rsidP="004A480A"/>
        </w:tc>
        <w:tc>
          <w:tcPr>
            <w:tcW w:w="1425" w:type="dxa"/>
            <w:vMerge w:val="restart"/>
            <w:shd w:val="clear" w:color="auto" w:fill="auto"/>
          </w:tcPr>
          <w:p w:rsidR="00DB245D" w:rsidRDefault="00432852" w:rsidP="00AB4D11">
            <w:pPr>
              <w:spacing w:before="60" w:after="60"/>
            </w:pPr>
            <w:r w:rsidRPr="00AB4D11">
              <w:rPr>
                <w:rFonts w:cs="Arial"/>
                <w:noProof/>
              </w:rPr>
              <w:drawing>
                <wp:inline distT="0" distB="0" distL="0" distR="0">
                  <wp:extent cx="676275" cy="619125"/>
                  <wp:effectExtent l="0" t="0" r="0" b="0"/>
                  <wp:docPr id="2" name="Bild 2" descr="OPE280D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280D_Pi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r>
      <w:tr w:rsidR="00DB245D" w:rsidTr="00AB4D11">
        <w:tc>
          <w:tcPr>
            <w:tcW w:w="505" w:type="dxa"/>
            <w:shd w:val="clear" w:color="auto" w:fill="auto"/>
          </w:tcPr>
          <w:p w:rsidR="00DB245D" w:rsidRDefault="00DB245D" w:rsidP="004A480A"/>
        </w:tc>
        <w:tc>
          <w:tcPr>
            <w:tcW w:w="508" w:type="dxa"/>
            <w:shd w:val="clear" w:color="auto" w:fill="auto"/>
          </w:tcPr>
          <w:p w:rsidR="00DB245D" w:rsidRDefault="00DB245D" w:rsidP="00AB4D11">
            <w:pPr>
              <w:numPr>
                <w:ilvl w:val="0"/>
                <w:numId w:val="20"/>
              </w:numPr>
              <w:spacing w:before="60" w:after="60"/>
              <w:jc w:val="right"/>
            </w:pPr>
          </w:p>
        </w:tc>
        <w:tc>
          <w:tcPr>
            <w:tcW w:w="8550" w:type="dxa"/>
            <w:gridSpan w:val="2"/>
            <w:shd w:val="clear" w:color="auto" w:fill="auto"/>
          </w:tcPr>
          <w:p w:rsidR="00DB245D" w:rsidRPr="00AB4D11" w:rsidRDefault="00DB245D" w:rsidP="00AB4D11">
            <w:pPr>
              <w:spacing w:before="60" w:after="60"/>
              <w:rPr>
                <w:b/>
              </w:rPr>
            </w:pPr>
            <w:r w:rsidRPr="00AB4D11">
              <w:rPr>
                <w:rFonts w:cs="Arial"/>
                <w:b/>
                <w:sz w:val="24"/>
                <w:lang w:eastAsia="en-US"/>
              </w:rPr>
              <w:t>Verarbeitung von Schülerdaten auf privaten Datenverarbeitungseinrich</w:t>
            </w:r>
            <w:r w:rsidRPr="00AB4D11">
              <w:rPr>
                <w:rFonts w:cs="Arial"/>
                <w:b/>
                <w:sz w:val="24"/>
                <w:lang w:eastAsia="en-US"/>
              </w:rPr>
              <w:softHyphen/>
            </w:r>
            <w:r w:rsidRPr="00AB4D11">
              <w:rPr>
                <w:rFonts w:cs="Arial"/>
                <w:b/>
                <w:sz w:val="24"/>
                <w:lang w:eastAsia="en-US"/>
              </w:rPr>
              <w:br/>
              <w:t>tungen der Lehrkräfte (PC, Tablet oder Handy)</w:t>
            </w:r>
          </w:p>
        </w:tc>
        <w:tc>
          <w:tcPr>
            <w:tcW w:w="1425" w:type="dxa"/>
            <w:vMerge/>
            <w:shd w:val="clear" w:color="auto" w:fill="auto"/>
          </w:tcPr>
          <w:p w:rsidR="00DB245D" w:rsidRPr="00AB4D11" w:rsidRDefault="00DB245D" w:rsidP="00AB4D11">
            <w:pPr>
              <w:spacing w:before="60" w:after="60"/>
              <w:rPr>
                <w:b/>
              </w:rPr>
            </w:pPr>
          </w:p>
        </w:tc>
      </w:tr>
      <w:tr w:rsidR="00DB245D" w:rsidTr="00AB4D11">
        <w:tc>
          <w:tcPr>
            <w:tcW w:w="505" w:type="dxa"/>
            <w:shd w:val="clear" w:color="auto" w:fill="auto"/>
          </w:tcPr>
          <w:p w:rsidR="00DB245D" w:rsidRDefault="00DB245D" w:rsidP="004A480A"/>
        </w:tc>
        <w:tc>
          <w:tcPr>
            <w:tcW w:w="508" w:type="dxa"/>
            <w:shd w:val="clear" w:color="auto" w:fill="auto"/>
          </w:tcPr>
          <w:p w:rsidR="00DB245D" w:rsidRDefault="00DB245D" w:rsidP="00AB4D11">
            <w:pPr>
              <w:jc w:val="right"/>
            </w:pPr>
          </w:p>
        </w:tc>
        <w:tc>
          <w:tcPr>
            <w:tcW w:w="8550" w:type="dxa"/>
            <w:gridSpan w:val="2"/>
            <w:shd w:val="clear" w:color="auto" w:fill="auto"/>
          </w:tcPr>
          <w:p w:rsidR="00DB245D" w:rsidRDefault="00DB245D" w:rsidP="004A480A"/>
        </w:tc>
        <w:tc>
          <w:tcPr>
            <w:tcW w:w="1425" w:type="dxa"/>
            <w:vMerge/>
            <w:shd w:val="clear" w:color="auto" w:fill="auto"/>
          </w:tcPr>
          <w:p w:rsidR="00DB245D" w:rsidRDefault="00DB245D"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Pr="00AB4D11" w:rsidRDefault="007C6391" w:rsidP="00AB4D11">
            <w:pPr>
              <w:spacing w:before="60" w:after="60"/>
              <w:rPr>
                <w:szCs w:val="20"/>
              </w:rPr>
            </w:pPr>
            <w:r w:rsidRPr="00AB4D11">
              <w:rPr>
                <w:rFonts w:cs="Arial"/>
                <w:szCs w:val="20"/>
                <w:lang w:eastAsia="en-US"/>
              </w:rPr>
              <w:t xml:space="preserve">Eine automatisierte Verarbeitung personenbezogener Schüler- und Schuldaten durch Lehrkräfte auf privaten Datenverarbeitungseinrichtungen außerhalb der Schule darf nur nach einer entsprechenden </w:t>
            </w:r>
            <w:r w:rsidRPr="00AB4D11">
              <w:rPr>
                <w:rFonts w:cs="Arial"/>
                <w:b/>
                <w:szCs w:val="20"/>
                <w:lang w:eastAsia="en-US"/>
              </w:rPr>
              <w:t>schriftlichen Anzeige bei der Schulleitung</w:t>
            </w:r>
            <w:r w:rsidRPr="00AB4D11">
              <w:rPr>
                <w:rFonts w:cs="Arial"/>
                <w:szCs w:val="20"/>
                <w:lang w:eastAsia="en-US"/>
              </w:rPr>
              <w:t xml:space="preserve"> erfolgen. Die Anzeige muss die folgenden drei Punkte enthalten:</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7C6391" w:rsidRPr="00AB4D11" w:rsidRDefault="007C6391" w:rsidP="00AB4D11">
            <w:pPr>
              <w:widowControl w:val="0"/>
              <w:kinsoku w:val="0"/>
              <w:spacing w:before="60" w:after="60"/>
              <w:ind w:left="232" w:hanging="215"/>
              <w:rPr>
                <w:rFonts w:cs="Arial"/>
                <w:szCs w:val="20"/>
                <w:lang w:eastAsia="en-US"/>
              </w:rPr>
            </w:pPr>
            <w:r w:rsidRPr="00AB4D11">
              <w:rPr>
                <w:rFonts w:cs="Arial"/>
                <w:b/>
                <w:szCs w:val="20"/>
                <w:lang w:eastAsia="en-US"/>
              </w:rPr>
              <w:t>1.</w:t>
            </w:r>
            <w:r w:rsidRPr="00AB4D11">
              <w:rPr>
                <w:rFonts w:cs="Arial"/>
                <w:szCs w:val="20"/>
                <w:lang w:eastAsia="en-US"/>
              </w:rPr>
              <w:t xml:space="preserve"> Eine Beschreibung der vorgesehenen Datenarten und Einsatzzwecke,</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b/>
                <w:szCs w:val="20"/>
                <w:lang w:eastAsia="en-US"/>
              </w:rPr>
              <w:t>2.</w:t>
            </w:r>
            <w:r w:rsidRPr="00AB4D11">
              <w:rPr>
                <w:rFonts w:cs="Arial"/>
                <w:szCs w:val="20"/>
                <w:lang w:eastAsia="en-US"/>
              </w:rPr>
              <w:t xml:space="preserve"> die Erklärung der Lehrkraft, sich der Kontrolle des Hessischen Datenschutzbeauftragten zu unterwerfen sowie die Verpflichtung, dessen Beauftragten nach vorheriger Terminvereinbarung Zugang zu der häuslichen Arbeitsstätte zu gewähren, um die vorhandenen Datensicherungsmaßnahmen und die Einhaltung der Datensicherungsmaßnahmen zu überprüfen. Die Verpflichtung muss die Zusicherung enthalten, dass mögliche Mitinhaberinnen oder Mitinhaber der Wohnung mit dieser Zugangsregelung einverstanden sind.</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b/>
                <w:szCs w:val="20"/>
                <w:lang w:eastAsia="en-US"/>
              </w:rPr>
              <w:t>3.</w:t>
            </w:r>
            <w:r w:rsidRPr="00AB4D11">
              <w:rPr>
                <w:rFonts w:cs="Arial"/>
                <w:szCs w:val="20"/>
                <w:lang w:eastAsia="en-US"/>
              </w:rPr>
              <w:t xml:space="preserve"> Eine Verpflichtung, die Datensicherheitsmaßnahmen im Sinne des § 10 des Hessischen Datenschutzgesetzes einzuhalten (Der häusliche Arbeitsplatz genügt dann den Anfor</w:t>
            </w:r>
            <w:r w:rsidRPr="00AB4D11">
              <w:rPr>
                <w:rFonts w:cs="Arial"/>
                <w:szCs w:val="20"/>
                <w:lang w:eastAsia="en-US"/>
              </w:rPr>
              <w:softHyphen/>
              <w:t>derungen an IT-Sicherheit und Datenschutz, wenn folgende Bedingungen erfüllt sind:</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Der genutzte Rechner verfügt über einen aktuellen Schutz vor Schadprogrammen.</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Der häusliche Arbeitsplatz ist so einzurichten, dass während der Nutzung des häuslichen Rech</w:t>
            </w:r>
            <w:r w:rsidRPr="00AB4D11">
              <w:rPr>
                <w:rFonts w:cs="Arial"/>
                <w:szCs w:val="20"/>
                <w:lang w:eastAsia="en-US"/>
              </w:rPr>
              <w:softHyphen/>
              <w:t>ners die personenbezogenen Daten von Unbefugten nicht eingesehen werden können.</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Wird die Bearbeitung von personenbezogenen Daten unterbrochen, ist der Zugang zum Rechner und zu den Daten durch den Anwender bzw. die Anwenderin zu sperren. Ein passwortgeschützter Bildschirmschoner ist zu aktivieren.</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 xml:space="preserve">Der Zugriff zu den gespeicherten personenbezogenen Daten ist kontrollierbar gestaltet (gesicherte Dateiablage mit wirksamem Passwortschutz, verschlüsselte Speicherung). </w:t>
            </w:r>
            <w:r w:rsidRPr="00AB4D11">
              <w:rPr>
                <w:rFonts w:cs="Arial"/>
                <w:szCs w:val="20"/>
                <w:lang w:eastAsia="en-US"/>
              </w:rPr>
              <w:br/>
            </w:r>
            <w:r w:rsidRPr="00AB4D11">
              <w:rPr>
                <w:rFonts w:cs="Arial"/>
                <w:b/>
                <w:szCs w:val="20"/>
                <w:lang w:eastAsia="en-US"/>
              </w:rPr>
              <w:t>Die Dateiablage erfolgt AUSSCHLIEßLICH getrennt von den sonstigen Daten auf einem externen Datenträger, z.B. einer externen Festplatte bzw. einem USB-Stick, der ausschließlich für diesen Zweck genutzt wird und der gesondert und verschlossen aufbewahrt werden kann.</w:t>
            </w:r>
            <w:r w:rsidRPr="00AB4D11">
              <w:rPr>
                <w:rFonts w:cs="Arial"/>
                <w:szCs w:val="20"/>
                <w:lang w:eastAsia="en-US"/>
              </w:rPr>
              <w:t xml:space="preserve"> </w:t>
            </w:r>
            <w:r w:rsidRPr="00AB4D11">
              <w:rPr>
                <w:rFonts w:cs="Arial"/>
                <w:szCs w:val="20"/>
                <w:lang w:eastAsia="en-US"/>
              </w:rPr>
              <w:br/>
              <w:t>Damit können u. a. im Bedarfsfall (z.B. plötzliche Dienstunfähigkeit) die Daten problemlos an die Schule zurückgegeben werden.</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Werden personenbezogene Daten auf Datenträgern außerhalb der Wohnung mitgeführt, z.B. beim Transport zur Schule, so sind sie in jedem Fall zu verschlüsseln.</w:t>
            </w:r>
          </w:p>
          <w:p w:rsidR="007C6391" w:rsidRPr="00AB4D11" w:rsidRDefault="007C6391" w:rsidP="00AB4D11">
            <w:pPr>
              <w:widowControl w:val="0"/>
              <w:kinsoku w:val="0"/>
              <w:spacing w:before="60" w:after="60"/>
              <w:ind w:left="232" w:hanging="215"/>
              <w:rPr>
                <w:rFonts w:cs="Arial"/>
                <w:szCs w:val="20"/>
                <w:lang w:eastAsia="en-US"/>
              </w:rPr>
            </w:pPr>
            <w:r w:rsidRPr="00AB4D11">
              <w:rPr>
                <w:rFonts w:cs="Arial"/>
                <w:szCs w:val="20"/>
                <w:lang w:eastAsia="en-US"/>
              </w:rPr>
              <w:t>•</w:t>
            </w:r>
            <w:r w:rsidRPr="00AB4D11">
              <w:rPr>
                <w:rFonts w:cs="Arial"/>
                <w:szCs w:val="20"/>
                <w:lang w:eastAsia="en-US"/>
              </w:rPr>
              <w:tab/>
              <w:t>Arbeitsergebnisse — sofern diese personenbezogene Daten enthalten — sind zeitnah auf die Systeme der Schulverwaltung bzw. in die Schülerakten oder die Schulakten zu übertragen. Danach sind die Daten zu löschen oder die Texte zu anonymisieren.</w:t>
            </w:r>
          </w:p>
          <w:p w:rsidR="006260BF" w:rsidRPr="00AB4D11" w:rsidRDefault="007C6391" w:rsidP="00AB4D11">
            <w:pPr>
              <w:spacing w:before="60" w:after="60"/>
              <w:ind w:left="232" w:hanging="215"/>
              <w:rPr>
                <w:szCs w:val="20"/>
              </w:rPr>
            </w:pPr>
            <w:r w:rsidRPr="00AB4D11">
              <w:rPr>
                <w:rFonts w:cs="Arial"/>
                <w:szCs w:val="20"/>
                <w:lang w:eastAsia="en-US"/>
              </w:rPr>
              <w:t>•</w:t>
            </w:r>
            <w:r w:rsidRPr="00AB4D11">
              <w:rPr>
                <w:rFonts w:cs="Arial"/>
                <w:szCs w:val="20"/>
                <w:lang w:eastAsia="en-US"/>
              </w:rPr>
              <w:tab/>
              <w:t>Ist der Rechner in ein Netzwerk eingebunden, ist darauf zu achten, dass die passwortgeschützten und virtuellen Laufwerke bzw. Ordner nicht im Betriebssystem freigegeben sind und damit für andere Anwender sichtbar werden. Bei besonders gefährdeten Schnittstellen (wie WLAN) sind sichere Verschlüsselungsmechanismen zu aktivieren.</w:t>
            </w:r>
          </w:p>
        </w:tc>
      </w:tr>
      <w:tr w:rsidR="00DB245D" w:rsidTr="00AB4D11">
        <w:tc>
          <w:tcPr>
            <w:tcW w:w="1013" w:type="dxa"/>
            <w:gridSpan w:val="2"/>
            <w:vMerge w:val="restart"/>
            <w:shd w:val="clear" w:color="auto" w:fill="auto"/>
          </w:tcPr>
          <w:p w:rsidR="00DB245D" w:rsidRDefault="00432852" w:rsidP="00AB4D11">
            <w:pPr>
              <w:jc w:val="right"/>
            </w:pPr>
            <w:r>
              <w:rPr>
                <w:noProof/>
              </w:rPr>
              <w:drawing>
                <wp:inline distT="0" distB="0" distL="0" distR="0">
                  <wp:extent cx="504825" cy="542925"/>
                  <wp:effectExtent l="0" t="0" r="0" b="0"/>
                  <wp:docPr id="3" name="Bild 3"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3"/>
            <w:shd w:val="clear" w:color="auto" w:fill="auto"/>
          </w:tcPr>
          <w:p w:rsidR="00DB245D" w:rsidRDefault="00DB245D" w:rsidP="004A480A"/>
        </w:tc>
      </w:tr>
      <w:tr w:rsidR="00DB245D" w:rsidTr="00AB4D11">
        <w:tc>
          <w:tcPr>
            <w:tcW w:w="1013" w:type="dxa"/>
            <w:gridSpan w:val="2"/>
            <w:vMerge/>
            <w:shd w:val="clear" w:color="auto" w:fill="auto"/>
          </w:tcPr>
          <w:p w:rsidR="00DB245D" w:rsidRDefault="00DB245D" w:rsidP="00AB4D11">
            <w:pPr>
              <w:jc w:val="right"/>
            </w:pPr>
          </w:p>
        </w:tc>
        <w:tc>
          <w:tcPr>
            <w:tcW w:w="9975" w:type="dxa"/>
            <w:gridSpan w:val="3"/>
            <w:shd w:val="clear" w:color="auto" w:fill="auto"/>
          </w:tcPr>
          <w:p w:rsidR="00DB245D" w:rsidRPr="00AB4D11" w:rsidRDefault="00DB245D" w:rsidP="004A480A">
            <w:pPr>
              <w:rPr>
                <w:b/>
                <w:szCs w:val="20"/>
              </w:rPr>
            </w:pPr>
            <w:r w:rsidRPr="00AB4D11">
              <w:rPr>
                <w:rFonts w:cs="Arial"/>
                <w:b/>
                <w:sz w:val="22"/>
                <w:szCs w:val="20"/>
                <w:lang w:eastAsia="en-US"/>
              </w:rPr>
              <w:t>Ein Formblatt zur Anmeldung des häuslichen Arbeitsplatzes bei der Schulleitung befin</w:t>
            </w:r>
            <w:r w:rsidRPr="00AB4D11">
              <w:rPr>
                <w:rFonts w:cs="Arial"/>
                <w:b/>
                <w:sz w:val="22"/>
                <w:szCs w:val="20"/>
                <w:lang w:eastAsia="en-US"/>
              </w:rPr>
              <w:softHyphen/>
              <w:t>det sich am Ende des Dokuments (siehe Anlage 1)!</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DB245D" w:rsidRPr="00AB4D11" w:rsidRDefault="00DB245D" w:rsidP="00AB4D11">
            <w:pPr>
              <w:widowControl w:val="0"/>
              <w:kinsoku w:val="0"/>
              <w:ind w:left="235" w:hanging="235"/>
              <w:rPr>
                <w:rFonts w:cs="Arial"/>
                <w:szCs w:val="20"/>
                <w:lang w:eastAsia="en-US"/>
              </w:rPr>
            </w:pPr>
            <w:r w:rsidRPr="00AB4D11">
              <w:rPr>
                <w:rFonts w:cs="Arial"/>
                <w:szCs w:val="20"/>
                <w:lang w:eastAsia="en-US"/>
              </w:rPr>
              <w:t>a) Bei einer automatisierten Texterstellung für Zeugnisse, Mitteilungen, Benachrichtigungen und ähnliche Schriftstücke sind die hierzu erforderlichen personenbezogenen Daten nach Abschluss der Aufgabe unverzüglich zu löschen.</w:t>
            </w:r>
          </w:p>
          <w:p w:rsidR="00DB245D" w:rsidRPr="00AB4D11" w:rsidRDefault="00DB245D" w:rsidP="00AB4D11">
            <w:pPr>
              <w:widowControl w:val="0"/>
              <w:kinsoku w:val="0"/>
              <w:ind w:left="235" w:hanging="235"/>
              <w:rPr>
                <w:rFonts w:cs="Arial"/>
                <w:szCs w:val="20"/>
                <w:lang w:eastAsia="en-US"/>
              </w:rPr>
            </w:pPr>
            <w:r w:rsidRPr="00AB4D11">
              <w:rPr>
                <w:rFonts w:cs="Arial"/>
                <w:szCs w:val="20"/>
                <w:lang w:eastAsia="en-US"/>
              </w:rPr>
              <w:t>b) Bei der Verarbeitung personenbezogener Daten im Rahmen der Erstellung von sonderpädagogischen Gutachten sind besondere Maßnahmen zu treffen, um diese Daten gegen unberechtigten Zugriff zu schützen. Nach Erstellung der Gutachten sind diese auf Datenverarbeitungseinrichtungen der Schule auszudrucken und alle personenbezogenen Daten unverzüglich zu löschen.</w:t>
            </w:r>
          </w:p>
          <w:p w:rsidR="00DB245D" w:rsidRPr="00AB4D11" w:rsidRDefault="00DB245D" w:rsidP="00AB4D11">
            <w:pPr>
              <w:widowControl w:val="0"/>
              <w:kinsoku w:val="0"/>
              <w:ind w:left="235" w:hanging="235"/>
              <w:rPr>
                <w:rFonts w:cs="Arial"/>
                <w:szCs w:val="20"/>
                <w:lang w:eastAsia="en-US"/>
              </w:rPr>
            </w:pPr>
            <w:r w:rsidRPr="00AB4D11">
              <w:rPr>
                <w:rFonts w:cs="Arial"/>
                <w:szCs w:val="20"/>
                <w:lang w:eastAsia="en-US"/>
              </w:rPr>
              <w:t>c) Bei der Verarbeitung der personenbezogenen Daten durch eine Lehrkraft bleibt die Schule die datenverarbeitende Stelle im Sinne des Hessischen Datenschutzgesetzes und damit auch für die Datensicherheit verantwortlich</w:t>
            </w:r>
          </w:p>
          <w:p w:rsidR="006260BF" w:rsidRPr="00AB4D11" w:rsidRDefault="00DB245D" w:rsidP="00AB4D11">
            <w:pPr>
              <w:ind w:left="235" w:hanging="235"/>
              <w:rPr>
                <w:szCs w:val="20"/>
              </w:rPr>
            </w:pPr>
            <w:r w:rsidRPr="00AB4D11">
              <w:rPr>
                <w:rFonts w:cs="Arial"/>
                <w:szCs w:val="20"/>
                <w:lang w:eastAsia="en-US"/>
              </w:rPr>
              <w:t>d) Die Verarbeitung personenbezogener Daten auf privaten Datenverarbeitungseinrichtungen kann einer Lehrkraft durch den Schulleiter untersagt werden, wenn ein Verstoß der Lehrkraft gegen eine Bestimmung dieser Verordnung oder des Hessischen Datenschutzgesetzes festgestellt wird.</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DB245D" w:rsidRPr="00AB4D11" w:rsidRDefault="00DB245D" w:rsidP="00AB4D11">
            <w:pPr>
              <w:widowControl w:val="0"/>
              <w:kinsoku w:val="0"/>
              <w:rPr>
                <w:rFonts w:cs="Arial"/>
                <w:sz w:val="18"/>
                <w:szCs w:val="18"/>
                <w:lang w:eastAsia="en-US"/>
              </w:rPr>
            </w:pPr>
            <w:r w:rsidRPr="00AB4D11">
              <w:rPr>
                <w:rFonts w:cs="Arial"/>
                <w:sz w:val="18"/>
                <w:szCs w:val="18"/>
                <w:lang w:eastAsia="en-US"/>
              </w:rPr>
              <w:t>Quellen: Verordnung über die Verarbeitung personenbezogener Daten in Schulen und statistische Erhebungen an Schulen vom 4. Februar 2009 (§ 3);</w:t>
            </w:r>
          </w:p>
          <w:p w:rsidR="006260BF" w:rsidRPr="00AB4D11" w:rsidRDefault="00DB245D" w:rsidP="00DB245D">
            <w:pPr>
              <w:rPr>
                <w:sz w:val="18"/>
                <w:szCs w:val="18"/>
              </w:rPr>
            </w:pPr>
            <w:r w:rsidRPr="00AB4D11">
              <w:rPr>
                <w:rFonts w:cs="Arial"/>
                <w:sz w:val="18"/>
                <w:szCs w:val="18"/>
                <w:lang w:eastAsia="en-US"/>
              </w:rPr>
              <w:lastRenderedPageBreak/>
              <w:t>Erlass über die Verarbeitung personenbezogener Daten am häuslichen Arbeitsplatz der Lehrkraft vom 21. August 2009</w:t>
            </w:r>
          </w:p>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jc w:val="right"/>
            </w:pPr>
          </w:p>
        </w:tc>
        <w:tc>
          <w:tcPr>
            <w:tcW w:w="7997" w:type="dxa"/>
            <w:shd w:val="clear" w:color="auto" w:fill="auto"/>
          </w:tcPr>
          <w:p w:rsidR="00AE3DC0" w:rsidRDefault="00AE3DC0" w:rsidP="004A480A"/>
        </w:tc>
        <w:tc>
          <w:tcPr>
            <w:tcW w:w="1978" w:type="dxa"/>
            <w:gridSpan w:val="2"/>
            <w:vMerge w:val="restart"/>
            <w:shd w:val="clear" w:color="auto" w:fill="auto"/>
          </w:tcPr>
          <w:p w:rsidR="00AE3DC0" w:rsidRDefault="00432852" w:rsidP="004A480A">
            <w:r w:rsidRPr="00AB4D11">
              <w:rPr>
                <w:rFonts w:cs="Arial"/>
                <w:noProof/>
              </w:rPr>
              <w:drawing>
                <wp:inline distT="0" distB="0" distL="0" distR="0">
                  <wp:extent cx="942975" cy="752475"/>
                  <wp:effectExtent l="0" t="0" r="0" b="0"/>
                  <wp:docPr id="4" name="Bild 4" descr="OPE2406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2406_Pi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p>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numPr>
                <w:ilvl w:val="0"/>
                <w:numId w:val="20"/>
              </w:numPr>
              <w:spacing w:before="60" w:after="60"/>
              <w:jc w:val="right"/>
            </w:pPr>
          </w:p>
        </w:tc>
        <w:tc>
          <w:tcPr>
            <w:tcW w:w="7997" w:type="dxa"/>
            <w:shd w:val="clear" w:color="auto" w:fill="auto"/>
          </w:tcPr>
          <w:p w:rsidR="00AE3DC0" w:rsidRPr="00AB4D11" w:rsidRDefault="00AE3DC0" w:rsidP="00AB4D11">
            <w:pPr>
              <w:spacing w:before="60" w:after="60"/>
              <w:rPr>
                <w:b/>
              </w:rPr>
            </w:pPr>
            <w:r w:rsidRPr="00AB4D11">
              <w:rPr>
                <w:rFonts w:cs="Arial"/>
                <w:b/>
                <w:sz w:val="24"/>
                <w:lang w:eastAsia="en-US"/>
              </w:rPr>
              <w:t>Personenbezogene Daten auf unserem Laufwerk T: (Lehrertausch)</w:t>
            </w:r>
          </w:p>
        </w:tc>
        <w:tc>
          <w:tcPr>
            <w:tcW w:w="1978" w:type="dxa"/>
            <w:gridSpan w:val="2"/>
            <w:vMerge/>
            <w:shd w:val="clear" w:color="auto" w:fill="auto"/>
          </w:tcPr>
          <w:p w:rsidR="00AE3DC0" w:rsidRPr="00AB4D11" w:rsidRDefault="00AE3DC0" w:rsidP="00AB4D11">
            <w:pPr>
              <w:spacing w:before="60" w:after="60"/>
              <w:rPr>
                <w:b/>
              </w:rPr>
            </w:pPr>
          </w:p>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jc w:val="right"/>
            </w:pPr>
          </w:p>
        </w:tc>
        <w:tc>
          <w:tcPr>
            <w:tcW w:w="7997" w:type="dxa"/>
            <w:shd w:val="clear" w:color="auto" w:fill="auto"/>
          </w:tcPr>
          <w:p w:rsidR="00AE3DC0" w:rsidRDefault="00AE3DC0" w:rsidP="004A480A">
            <w:r w:rsidRPr="00AB4D11">
              <w:rPr>
                <w:rFonts w:cs="Arial"/>
                <w:szCs w:val="20"/>
                <w:lang w:eastAsia="en-US"/>
              </w:rPr>
              <w:t>Im Allgemeinen sollen Lehrkräfte personenbezogene Daten von SuS nur so lange speichern, wie sie diese Daten für die Erfüllung ihres Bildungs- und Erziehungsauftrags benötigen (z.B. für die Zeugniserstellung).</w:t>
            </w:r>
          </w:p>
        </w:tc>
        <w:tc>
          <w:tcPr>
            <w:tcW w:w="1978" w:type="dxa"/>
            <w:gridSpan w:val="2"/>
            <w:vMerge/>
            <w:shd w:val="clear" w:color="auto" w:fill="auto"/>
          </w:tcPr>
          <w:p w:rsidR="00AE3DC0" w:rsidRDefault="00AE3DC0"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3"/>
            <w:shd w:val="clear" w:color="auto" w:fill="auto"/>
          </w:tcPr>
          <w:p w:rsidR="00AE3DC0" w:rsidRPr="00AB4D11" w:rsidRDefault="00AE3DC0" w:rsidP="00AB4D11">
            <w:pPr>
              <w:widowControl w:val="0"/>
              <w:kinsoku w:val="0"/>
              <w:spacing w:before="60" w:after="60"/>
              <w:rPr>
                <w:rFonts w:cs="Arial"/>
                <w:szCs w:val="20"/>
                <w:lang w:eastAsia="en-US"/>
              </w:rPr>
            </w:pPr>
            <w:r w:rsidRPr="00AB4D11">
              <w:rPr>
                <w:rFonts w:cs="Arial"/>
                <w:szCs w:val="20"/>
                <w:lang w:eastAsia="en-US"/>
              </w:rPr>
              <w:t>Dies gilt insbesondere für sensible Schülerdaten, wie z.B. eine Leistungsbeur</w:t>
            </w:r>
            <w:r w:rsidRPr="00AB4D11">
              <w:rPr>
                <w:rFonts w:cs="Arial"/>
                <w:szCs w:val="20"/>
                <w:lang w:eastAsia="en-US"/>
              </w:rPr>
              <w:softHyphen/>
              <w:t xml:space="preserve">teilung oder Fehlzeiten in Zeugnis- und Kurslisten. </w:t>
            </w:r>
            <w:r w:rsidRPr="00AB4D11">
              <w:rPr>
                <w:rFonts w:cs="Arial"/>
                <w:b/>
                <w:szCs w:val="20"/>
                <w:lang w:eastAsia="en-US"/>
              </w:rPr>
              <w:t>Diese sensiblen Daten sind unverzüglich vom Laufwerk (T:) zu löschen, nachdem sie nicht mehr benötigt werden</w:t>
            </w:r>
            <w:r w:rsidRPr="00AB4D11">
              <w:rPr>
                <w:rFonts w:cs="Arial"/>
                <w:szCs w:val="20"/>
                <w:lang w:eastAsia="en-US"/>
              </w:rPr>
              <w:t xml:space="preserve"> — spätestens nach der Zeugniserstellung!</w:t>
            </w:r>
          </w:p>
          <w:p w:rsidR="00AE3DC0" w:rsidRPr="00AB4D11" w:rsidRDefault="00AE3DC0" w:rsidP="00AB4D11">
            <w:pPr>
              <w:widowControl w:val="0"/>
              <w:kinsoku w:val="0"/>
              <w:spacing w:before="60" w:after="60"/>
              <w:rPr>
                <w:rFonts w:cs="Arial"/>
                <w:szCs w:val="20"/>
                <w:lang w:eastAsia="en-US"/>
              </w:rPr>
            </w:pPr>
          </w:p>
          <w:p w:rsidR="006260BF" w:rsidRPr="00AB4D11" w:rsidRDefault="00AE3DC0" w:rsidP="00AB4D11">
            <w:pPr>
              <w:spacing w:before="60" w:after="60"/>
              <w:rPr>
                <w:szCs w:val="20"/>
              </w:rPr>
            </w:pPr>
            <w:r w:rsidRPr="00AB4D11">
              <w:rPr>
                <w:rFonts w:cs="Arial"/>
                <w:szCs w:val="20"/>
                <w:lang w:eastAsia="en-US"/>
              </w:rPr>
              <w:t xml:space="preserve">Außerdem </w:t>
            </w:r>
            <w:r w:rsidRPr="00AB4D11">
              <w:rPr>
                <w:rFonts w:cs="Arial"/>
                <w:b/>
                <w:szCs w:val="20"/>
                <w:lang w:eastAsia="en-US"/>
              </w:rPr>
              <w:t>sollten</w:t>
            </w:r>
            <w:r w:rsidRPr="00AB4D11">
              <w:rPr>
                <w:rFonts w:cs="Arial"/>
                <w:szCs w:val="20"/>
                <w:lang w:eastAsia="en-US"/>
              </w:rPr>
              <w:t xml:space="preserve"> nur die Lehrkräfte Zugriff auf solche sensiblen Daten haben, die den Schüler oder die Schülerin unterrichten, </w:t>
            </w:r>
            <w:hyperlink r:id="rId12" w:history="1">
              <w:r w:rsidRPr="00AB4D11">
                <w:rPr>
                  <w:rStyle w:val="Hyperlink"/>
                  <w:rFonts w:cs="Arial"/>
                  <w:color w:val="auto"/>
                  <w:szCs w:val="20"/>
                  <w:u w:val="none"/>
                  <w:lang w:eastAsia="en-US"/>
                </w:rPr>
                <w:t>bzw. an</w:t>
              </w:r>
            </w:hyperlink>
            <w:r w:rsidRPr="00AB4D11">
              <w:rPr>
                <w:rFonts w:cs="Arial"/>
                <w:szCs w:val="20"/>
                <w:lang w:eastAsia="en-US"/>
              </w:rPr>
              <w:t xml:space="preserve"> der Zeugniserstellung beteiligt sind. Hier besteht die Möglichkeit, Zugriffsrechte zu vergeben. Hilfestellungen für eine praktikable Lösung gibt die EDV-Abteilung gerne. :-)</w:t>
            </w:r>
          </w:p>
        </w:tc>
      </w:tr>
    </w:tbl>
    <w:p w:rsidR="00AE3DC0" w:rsidRDefault="00AE3DC0" w:rsidP="00AE3DC0"/>
    <w:p w:rsidR="00AE3DC0" w:rsidRDefault="00AE3DC0" w:rsidP="00AE3DC0"/>
    <w:tbl>
      <w:tblPr>
        <w:tblW w:w="0" w:type="auto"/>
        <w:tblLook w:val="01E0" w:firstRow="1" w:lastRow="1" w:firstColumn="1" w:lastColumn="1" w:noHBand="0" w:noVBand="0"/>
      </w:tblPr>
      <w:tblGrid>
        <w:gridCol w:w="505"/>
        <w:gridCol w:w="508"/>
        <w:gridCol w:w="8359"/>
        <w:gridCol w:w="1616"/>
      </w:tblGrid>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numPr>
                <w:ilvl w:val="0"/>
                <w:numId w:val="20"/>
              </w:numPr>
              <w:spacing w:before="60" w:after="60"/>
              <w:jc w:val="right"/>
            </w:pPr>
          </w:p>
        </w:tc>
        <w:tc>
          <w:tcPr>
            <w:tcW w:w="8359" w:type="dxa"/>
            <w:shd w:val="clear" w:color="auto" w:fill="auto"/>
          </w:tcPr>
          <w:p w:rsidR="00AE3DC0" w:rsidRPr="00AB4D11" w:rsidRDefault="00AE3DC0" w:rsidP="00AB4D11">
            <w:pPr>
              <w:spacing w:before="60" w:after="60"/>
              <w:rPr>
                <w:b/>
              </w:rPr>
            </w:pPr>
            <w:r w:rsidRPr="00AB4D11">
              <w:rPr>
                <w:rFonts w:cs="Arial"/>
                <w:b/>
                <w:sz w:val="24"/>
                <w:lang w:eastAsia="en-US"/>
              </w:rPr>
              <w:t>Aufbewahrungsfristen</w:t>
            </w:r>
          </w:p>
        </w:tc>
        <w:tc>
          <w:tcPr>
            <w:tcW w:w="1616" w:type="dxa"/>
            <w:vMerge w:val="restart"/>
            <w:shd w:val="clear" w:color="auto" w:fill="auto"/>
          </w:tcPr>
          <w:p w:rsidR="00AE3DC0" w:rsidRPr="00AB4D11" w:rsidRDefault="00432852" w:rsidP="00AB4D11">
            <w:pPr>
              <w:spacing w:before="60" w:after="60"/>
              <w:jc w:val="right"/>
              <w:rPr>
                <w:b/>
              </w:rPr>
            </w:pPr>
            <w:r w:rsidRPr="00AB4D11">
              <w:rPr>
                <w:rFonts w:ascii="Times New Roman" w:hAnsi="Times New Roman"/>
                <w:noProof/>
                <w:sz w:val="24"/>
              </w:rPr>
              <w:drawing>
                <wp:inline distT="0" distB="0" distL="0" distR="0">
                  <wp:extent cx="866775" cy="600075"/>
                  <wp:effectExtent l="0" t="0" r="0" b="0"/>
                  <wp:docPr id="5" name="Bild 5"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p>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jc w:val="right"/>
            </w:pPr>
          </w:p>
        </w:tc>
        <w:tc>
          <w:tcPr>
            <w:tcW w:w="8359" w:type="dxa"/>
            <w:shd w:val="clear" w:color="auto" w:fill="auto"/>
          </w:tcPr>
          <w:p w:rsidR="00AE3DC0" w:rsidRPr="00AB4D11" w:rsidRDefault="00AE3DC0" w:rsidP="004A480A">
            <w:pPr>
              <w:rPr>
                <w:szCs w:val="20"/>
              </w:rPr>
            </w:pPr>
          </w:p>
        </w:tc>
        <w:tc>
          <w:tcPr>
            <w:tcW w:w="1616" w:type="dxa"/>
            <w:vMerge/>
            <w:shd w:val="clear" w:color="auto" w:fill="auto"/>
          </w:tcPr>
          <w:p w:rsidR="00AE3DC0" w:rsidRDefault="00AE3DC0" w:rsidP="004A480A"/>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jc w:val="right"/>
            </w:pPr>
          </w:p>
        </w:tc>
        <w:tc>
          <w:tcPr>
            <w:tcW w:w="8359" w:type="dxa"/>
            <w:shd w:val="clear" w:color="auto" w:fill="auto"/>
          </w:tcPr>
          <w:p w:rsidR="00AE3DC0" w:rsidRDefault="00EA0D46" w:rsidP="004A480A">
            <w:r w:rsidRPr="00AB4D11">
              <w:rPr>
                <w:rFonts w:cs="Arial"/>
                <w:sz w:val="24"/>
                <w:lang w:eastAsia="en-US"/>
              </w:rPr>
              <w:t>Aufbewahrungsfristen und Löschung von Daten, Vernichtung von Akten</w:t>
            </w:r>
          </w:p>
        </w:tc>
        <w:tc>
          <w:tcPr>
            <w:tcW w:w="1616" w:type="dxa"/>
            <w:vMerge/>
            <w:shd w:val="clear" w:color="auto" w:fill="auto"/>
          </w:tcPr>
          <w:p w:rsidR="00AE3DC0" w:rsidRDefault="00AE3DC0" w:rsidP="004A480A"/>
        </w:tc>
      </w:tr>
      <w:tr w:rsidR="00AE3DC0" w:rsidTr="00AB4D11">
        <w:tc>
          <w:tcPr>
            <w:tcW w:w="505" w:type="dxa"/>
            <w:shd w:val="clear" w:color="auto" w:fill="auto"/>
          </w:tcPr>
          <w:p w:rsidR="00AE3DC0" w:rsidRDefault="00AE3DC0" w:rsidP="004A480A"/>
        </w:tc>
        <w:tc>
          <w:tcPr>
            <w:tcW w:w="508" w:type="dxa"/>
            <w:shd w:val="clear" w:color="auto" w:fill="auto"/>
          </w:tcPr>
          <w:p w:rsidR="00AE3DC0" w:rsidRDefault="00AE3DC0" w:rsidP="00AB4D11">
            <w:pPr>
              <w:jc w:val="right"/>
            </w:pPr>
          </w:p>
        </w:tc>
        <w:tc>
          <w:tcPr>
            <w:tcW w:w="8359" w:type="dxa"/>
            <w:shd w:val="clear" w:color="auto" w:fill="auto"/>
          </w:tcPr>
          <w:p w:rsidR="00AE3DC0" w:rsidRDefault="00AE3DC0" w:rsidP="004A480A"/>
        </w:tc>
        <w:tc>
          <w:tcPr>
            <w:tcW w:w="1616" w:type="dxa"/>
            <w:vMerge/>
            <w:shd w:val="clear" w:color="auto" w:fill="auto"/>
          </w:tcPr>
          <w:p w:rsidR="00AE3DC0" w:rsidRDefault="00AE3DC0"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Pr="00AB4D11" w:rsidRDefault="00EA0D46" w:rsidP="00AB4D11">
            <w:pPr>
              <w:ind w:left="235" w:hanging="235"/>
              <w:rPr>
                <w:szCs w:val="20"/>
              </w:rPr>
            </w:pPr>
            <w:r w:rsidRPr="00AB4D11">
              <w:rPr>
                <w:rFonts w:cs="Arial"/>
                <w:szCs w:val="20"/>
                <w:lang w:eastAsia="en-US"/>
              </w:rPr>
              <w:t xml:space="preserve">a) </w:t>
            </w:r>
            <w:r w:rsidRPr="00AB4D11">
              <w:rPr>
                <w:rFonts w:cs="Arial"/>
                <w:b/>
                <w:szCs w:val="20"/>
                <w:lang w:eastAsia="en-US"/>
              </w:rPr>
              <w:t>In Schulen</w:t>
            </w:r>
            <w:r w:rsidRPr="00AB4D11">
              <w:rPr>
                <w:rFonts w:cs="Arial"/>
                <w:szCs w:val="20"/>
                <w:lang w:eastAsia="en-US"/>
              </w:rPr>
              <w:t xml:space="preserve"> sind personenbezogene Daten nur so lange aufzubewahren, wie sie für die Erfüllung des Bildungs- und Erziehungsauftrags, die Erteilung zulässiger Auskünfte oder für das Ausstellen von Bescheinigungen erforderlich sind. Die Aufbewahrungsfristen richten sich nach folgenden Angaben:</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EA0D46" w:rsidRPr="00AB4D11" w:rsidRDefault="00EA0D46" w:rsidP="00AB4D11">
            <w:pPr>
              <w:widowControl w:val="0"/>
              <w:kinsoku w:val="0"/>
              <w:spacing w:before="60" w:after="60"/>
              <w:rPr>
                <w:rFonts w:cs="Arial"/>
                <w:szCs w:val="20"/>
                <w:lang w:eastAsia="en-US"/>
              </w:rPr>
            </w:pPr>
            <w:r w:rsidRPr="00AB4D11">
              <w:rPr>
                <w:rFonts w:cs="Arial"/>
                <w:b/>
                <w:szCs w:val="20"/>
                <w:lang w:eastAsia="en-US"/>
              </w:rPr>
              <w:t>Dauernd</w:t>
            </w:r>
            <w:r w:rsidRPr="00AB4D11">
              <w:rPr>
                <w:rFonts w:cs="Arial"/>
                <w:szCs w:val="20"/>
                <w:lang w:eastAsia="en-US"/>
              </w:rPr>
              <w:t xml:space="preserve"> aufzubewahren sind Schulprogramme, Jahresberichte, Festschriften &amp; Schulchroniken. </w:t>
            </w:r>
          </w:p>
          <w:p w:rsidR="00EA0D46" w:rsidRPr="00AB4D11" w:rsidRDefault="00EA0D46" w:rsidP="00AB4D11">
            <w:pPr>
              <w:widowControl w:val="0"/>
              <w:kinsoku w:val="0"/>
              <w:spacing w:before="60" w:after="60"/>
              <w:rPr>
                <w:rFonts w:cs="Arial"/>
                <w:szCs w:val="20"/>
                <w:lang w:eastAsia="en-US"/>
              </w:rPr>
            </w:pPr>
            <w:r w:rsidRPr="00AB4D11">
              <w:rPr>
                <w:rFonts w:cs="Arial"/>
                <w:b/>
                <w:szCs w:val="20"/>
                <w:lang w:eastAsia="en-US"/>
              </w:rPr>
              <w:t>Fünfzig Jahre</w:t>
            </w:r>
            <w:r w:rsidRPr="00AB4D11">
              <w:rPr>
                <w:rFonts w:cs="Arial"/>
                <w:szCs w:val="20"/>
                <w:lang w:eastAsia="en-US"/>
              </w:rPr>
              <w:t xml:space="preserve"> aufzubewahren sind die Schülerkarte, Zweitschriften von Abgangs- und Abschluss</w:t>
            </w:r>
            <w:r w:rsidRPr="00AB4D11">
              <w:rPr>
                <w:rFonts w:cs="Arial"/>
                <w:szCs w:val="20"/>
                <w:lang w:eastAsia="en-US"/>
              </w:rPr>
              <w:softHyphen/>
              <w:t>zeugnissen und die Hauptakte der Schulakten.</w:t>
            </w:r>
          </w:p>
          <w:p w:rsidR="00EA0D46" w:rsidRPr="00AB4D11" w:rsidRDefault="00EA0D46" w:rsidP="00AB4D11">
            <w:pPr>
              <w:widowControl w:val="0"/>
              <w:kinsoku w:val="0"/>
              <w:spacing w:before="60" w:after="60"/>
              <w:rPr>
                <w:rFonts w:cs="Arial"/>
                <w:szCs w:val="20"/>
                <w:lang w:eastAsia="en-US"/>
              </w:rPr>
            </w:pPr>
            <w:r w:rsidRPr="00AB4D11">
              <w:rPr>
                <w:rFonts w:cs="Arial"/>
                <w:b/>
                <w:szCs w:val="20"/>
                <w:lang w:eastAsia="en-US"/>
              </w:rPr>
              <w:t>Dreißig Jahre</w:t>
            </w:r>
            <w:r w:rsidRPr="00AB4D11">
              <w:rPr>
                <w:rFonts w:cs="Arial"/>
                <w:szCs w:val="20"/>
                <w:lang w:eastAsia="en-US"/>
              </w:rPr>
              <w:t xml:space="preserve"> aufzubewahren sind Protokolle der Gesamt- und Schulkonferenz.</w:t>
            </w:r>
          </w:p>
          <w:p w:rsidR="00EA0D46" w:rsidRPr="00AB4D11" w:rsidRDefault="00EA0D46" w:rsidP="00AB4D11">
            <w:pPr>
              <w:widowControl w:val="0"/>
              <w:kinsoku w:val="0"/>
              <w:spacing w:before="60" w:after="60"/>
              <w:rPr>
                <w:rFonts w:cs="Arial"/>
                <w:szCs w:val="20"/>
                <w:lang w:eastAsia="en-US"/>
              </w:rPr>
            </w:pPr>
            <w:r w:rsidRPr="00AB4D11">
              <w:rPr>
                <w:rFonts w:cs="Arial"/>
                <w:b/>
                <w:szCs w:val="20"/>
                <w:lang w:eastAsia="en-US"/>
              </w:rPr>
              <w:t>Zehn Jahre</w:t>
            </w:r>
            <w:r w:rsidRPr="00AB4D11">
              <w:rPr>
                <w:rFonts w:cs="Arial"/>
                <w:szCs w:val="20"/>
                <w:lang w:eastAsia="en-US"/>
              </w:rPr>
              <w:t xml:space="preserve"> aufzubewahren sind Prüfungsakten einschließlich der Prüfungsarbeiten und Gutach</w:t>
            </w:r>
            <w:r w:rsidRPr="00AB4D11">
              <w:rPr>
                <w:rFonts w:cs="Arial"/>
                <w:szCs w:val="20"/>
                <w:lang w:eastAsia="en-US"/>
              </w:rPr>
              <w:softHyphen/>
              <w:t xml:space="preserve">ten, Bestandsverzeichnisse bei der Durchführung der Lernmittelfreiheit und Schulstatistiken. </w:t>
            </w:r>
          </w:p>
          <w:p w:rsidR="00EA0D46" w:rsidRPr="00AB4D11" w:rsidRDefault="00EA0D46" w:rsidP="00AB4D11">
            <w:pPr>
              <w:widowControl w:val="0"/>
              <w:kinsoku w:val="0"/>
              <w:spacing w:before="60" w:after="60"/>
              <w:rPr>
                <w:rFonts w:cs="Arial"/>
                <w:szCs w:val="20"/>
                <w:lang w:eastAsia="en-US"/>
              </w:rPr>
            </w:pPr>
            <w:r w:rsidRPr="00AB4D11">
              <w:rPr>
                <w:rFonts w:cs="Arial"/>
                <w:b/>
                <w:szCs w:val="20"/>
                <w:lang w:eastAsia="en-US"/>
              </w:rPr>
              <w:t>Fünf Jahre</w:t>
            </w:r>
            <w:r w:rsidRPr="00AB4D11">
              <w:rPr>
                <w:rFonts w:cs="Arial"/>
                <w:szCs w:val="20"/>
                <w:lang w:eastAsia="en-US"/>
              </w:rPr>
              <w:t xml:space="preserve"> aufzubewahren sind Lehrberichte, Klassen- und Kursbücher, die Schülerakte, Zeugnis</w:t>
            </w:r>
            <w:r w:rsidRPr="00AB4D11">
              <w:rPr>
                <w:rFonts w:cs="Arial"/>
                <w:szCs w:val="20"/>
                <w:lang w:eastAsia="en-US"/>
              </w:rPr>
              <w:softHyphen/>
              <w:t>listen, Schülerverzeichnisse und die Rechnungsunterlagen bei der Durchführung der Lernmittel</w:t>
            </w:r>
            <w:r w:rsidRPr="00AB4D11">
              <w:rPr>
                <w:rFonts w:cs="Arial"/>
                <w:szCs w:val="20"/>
                <w:lang w:eastAsia="en-US"/>
              </w:rPr>
              <w:softHyphen/>
              <w:t>freiheit.</w:t>
            </w:r>
          </w:p>
          <w:p w:rsidR="006260BF" w:rsidRPr="00AB4D11" w:rsidRDefault="00EA0D46" w:rsidP="00AB4D11">
            <w:pPr>
              <w:spacing w:before="60" w:after="60"/>
              <w:rPr>
                <w:szCs w:val="20"/>
              </w:rPr>
            </w:pPr>
            <w:r w:rsidRPr="00AB4D11">
              <w:rPr>
                <w:rFonts w:cs="Arial"/>
                <w:b/>
                <w:szCs w:val="20"/>
                <w:lang w:eastAsia="en-US"/>
              </w:rPr>
              <w:t>Zwei Jahre</w:t>
            </w:r>
            <w:r w:rsidRPr="00AB4D11">
              <w:rPr>
                <w:rFonts w:cs="Arial"/>
                <w:szCs w:val="20"/>
                <w:lang w:eastAsia="en-US"/>
              </w:rPr>
              <w:t xml:space="preserve"> aufzubewahren sind die Nebenakten der Schulakte, Versäumnislisten, Notenbücher, und Schulbesuchsbescheinigungen im Rahmen der Schülerförderung (BAföG).</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Default="00EA0D46" w:rsidP="00AB4D11">
            <w:pPr>
              <w:spacing w:before="60" w:after="60"/>
            </w:pPr>
            <w:r w:rsidRPr="00AB4D11">
              <w:rPr>
                <w:rFonts w:cs="Arial"/>
                <w:sz w:val="24"/>
                <w:lang w:eastAsia="en-US"/>
              </w:rPr>
              <w:t>=&gt; Diese Fristen gelten auch für automatisiert gespeicherte Dateien!</w:t>
            </w:r>
          </w:p>
        </w:tc>
      </w:tr>
      <w:tr w:rsidR="00EA0D46" w:rsidTr="00AB4D11">
        <w:tc>
          <w:tcPr>
            <w:tcW w:w="1013" w:type="dxa"/>
            <w:gridSpan w:val="2"/>
            <w:vMerge w:val="restart"/>
            <w:shd w:val="clear" w:color="auto" w:fill="auto"/>
          </w:tcPr>
          <w:p w:rsidR="00EA0D46" w:rsidRDefault="00432852" w:rsidP="00AB4D11">
            <w:pPr>
              <w:jc w:val="right"/>
            </w:pPr>
            <w:r>
              <w:rPr>
                <w:noProof/>
              </w:rPr>
              <w:drawing>
                <wp:inline distT="0" distB="0" distL="0" distR="0">
                  <wp:extent cx="504825" cy="542925"/>
                  <wp:effectExtent l="0" t="0" r="0" b="0"/>
                  <wp:docPr id="6" name="Bild 6"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EA0D46" w:rsidRDefault="00EA0D46" w:rsidP="004A480A"/>
        </w:tc>
      </w:tr>
      <w:tr w:rsidR="00EA0D46" w:rsidTr="00AB4D11">
        <w:tc>
          <w:tcPr>
            <w:tcW w:w="1013" w:type="dxa"/>
            <w:gridSpan w:val="2"/>
            <w:vMerge/>
            <w:shd w:val="clear" w:color="auto" w:fill="auto"/>
          </w:tcPr>
          <w:p w:rsidR="00EA0D46" w:rsidRDefault="00EA0D46" w:rsidP="00AB4D11">
            <w:pPr>
              <w:jc w:val="right"/>
            </w:pPr>
          </w:p>
        </w:tc>
        <w:tc>
          <w:tcPr>
            <w:tcW w:w="9975" w:type="dxa"/>
            <w:gridSpan w:val="2"/>
            <w:shd w:val="clear" w:color="auto" w:fill="auto"/>
          </w:tcPr>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 xml:space="preserve">b) Die in </w:t>
            </w:r>
            <w:r w:rsidRPr="00AB4D11">
              <w:rPr>
                <w:rFonts w:cs="Arial"/>
                <w:b/>
                <w:szCs w:val="20"/>
                <w:lang w:eastAsia="en-US"/>
              </w:rPr>
              <w:t>privaten Datenverarbeitungseinrichtungen</w:t>
            </w:r>
            <w:r w:rsidRPr="00AB4D11">
              <w:rPr>
                <w:rFonts w:cs="Arial"/>
                <w:szCs w:val="20"/>
                <w:lang w:eastAsia="en-US"/>
              </w:rPr>
              <w:t xml:space="preserve"> oder </w:t>
            </w:r>
            <w:r w:rsidRPr="00AB4D11">
              <w:rPr>
                <w:rFonts w:cs="Arial"/>
                <w:b/>
                <w:szCs w:val="20"/>
                <w:lang w:eastAsia="en-US"/>
              </w:rPr>
              <w:t>Speichermedien der Lehrkräfte</w:t>
            </w:r>
            <w:r w:rsidRPr="00AB4D11">
              <w:rPr>
                <w:rFonts w:cs="Arial"/>
                <w:szCs w:val="20"/>
                <w:lang w:eastAsia="en-US"/>
              </w:rPr>
              <w:t xml:space="preserve"> gespeicherten personenbezogenen Daten sind zu löschen, wenn ihre Kenntnis für die Aufgabenerfüllung nicht mehr erforderlich ist, </w:t>
            </w:r>
            <w:r w:rsidRPr="00AB4D11">
              <w:rPr>
                <w:rFonts w:cs="Arial"/>
                <w:b/>
                <w:szCs w:val="20"/>
                <w:lang w:eastAsia="en-US"/>
              </w:rPr>
              <w:t>spätestens</w:t>
            </w:r>
            <w:r w:rsidRPr="00AB4D11">
              <w:rPr>
                <w:rFonts w:cs="Arial"/>
                <w:szCs w:val="20"/>
                <w:lang w:eastAsia="en-US"/>
              </w:rPr>
              <w:t xml:space="preserve"> jedoch ein Jahr nach dem Ende des jeweiligen Schuljahres.</w:t>
            </w:r>
          </w:p>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 xml:space="preserve">c) Zur Führung einer </w:t>
            </w:r>
            <w:r w:rsidRPr="00AB4D11">
              <w:rPr>
                <w:rFonts w:cs="Arial"/>
                <w:b/>
                <w:szCs w:val="20"/>
                <w:lang w:eastAsia="en-US"/>
              </w:rPr>
              <w:t xml:space="preserve">Schulchronik </w:t>
            </w:r>
            <w:r w:rsidRPr="00AB4D11">
              <w:rPr>
                <w:rFonts w:cs="Arial"/>
                <w:szCs w:val="20"/>
                <w:lang w:eastAsia="en-US"/>
              </w:rPr>
              <w:t>(Daten zur Schulgeschichte) dürfen Schulen die folgenden personenbezogenen Daten von SuS zeitlich unbefristet speichern:</w:t>
            </w:r>
          </w:p>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1. Vor- und Familienname,</w:t>
            </w:r>
          </w:p>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2. Geburtsdatum,</w:t>
            </w:r>
          </w:p>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3. Geschlecht,</w:t>
            </w:r>
          </w:p>
          <w:p w:rsidR="00EA0D46" w:rsidRPr="00AB4D11" w:rsidRDefault="00EA0D46" w:rsidP="00AB4D11">
            <w:pPr>
              <w:widowControl w:val="0"/>
              <w:kinsoku w:val="0"/>
              <w:spacing w:before="60" w:after="60"/>
              <w:rPr>
                <w:rFonts w:cs="Arial"/>
                <w:szCs w:val="20"/>
                <w:lang w:eastAsia="en-US"/>
              </w:rPr>
            </w:pPr>
            <w:r w:rsidRPr="00AB4D11">
              <w:rPr>
                <w:rFonts w:cs="Arial"/>
                <w:szCs w:val="20"/>
                <w:lang w:eastAsia="en-US"/>
              </w:rPr>
              <w:t>4. letzte Anschrift während des Schulbesuchs,</w:t>
            </w:r>
          </w:p>
          <w:p w:rsidR="00EA0D46" w:rsidRPr="00AB4D11" w:rsidRDefault="00EA0D46" w:rsidP="00AB4D11">
            <w:pPr>
              <w:spacing w:before="60" w:after="60"/>
              <w:rPr>
                <w:szCs w:val="20"/>
              </w:rPr>
            </w:pPr>
            <w:r w:rsidRPr="00AB4D11">
              <w:rPr>
                <w:rFonts w:cs="Arial"/>
                <w:szCs w:val="20"/>
                <w:lang w:eastAsia="en-US"/>
              </w:rPr>
              <w:t>5. Daten über die Schulbesuchsdauer.</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Default="006260BF" w:rsidP="004A480A"/>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Pr="00AB4D11" w:rsidRDefault="00EA0D46" w:rsidP="004A480A">
            <w:pPr>
              <w:rPr>
                <w:sz w:val="18"/>
                <w:szCs w:val="18"/>
              </w:rPr>
            </w:pPr>
            <w:r w:rsidRPr="00AB4D11">
              <w:rPr>
                <w:rFonts w:cs="Arial"/>
                <w:sz w:val="18"/>
                <w:szCs w:val="18"/>
                <w:lang w:eastAsia="en-US"/>
              </w:rPr>
              <w:t>Quelle: Verordnung über die Verarbeitung personenbezogener Daten in Schulen und statistische Erhebungen an Schulen vom 4. Februar 2009 (§ 10 &amp; Anlage 3)</w:t>
            </w:r>
          </w:p>
        </w:tc>
      </w:tr>
      <w:tr w:rsidR="006260BF" w:rsidTr="00AB4D11">
        <w:tc>
          <w:tcPr>
            <w:tcW w:w="505" w:type="dxa"/>
            <w:shd w:val="clear" w:color="auto" w:fill="auto"/>
          </w:tcPr>
          <w:p w:rsidR="006260BF" w:rsidRDefault="006260BF" w:rsidP="004A480A"/>
        </w:tc>
        <w:tc>
          <w:tcPr>
            <w:tcW w:w="508" w:type="dxa"/>
            <w:shd w:val="clear" w:color="auto" w:fill="auto"/>
          </w:tcPr>
          <w:p w:rsidR="006260BF" w:rsidRDefault="006260BF" w:rsidP="00AB4D11">
            <w:pPr>
              <w:jc w:val="right"/>
            </w:pPr>
          </w:p>
        </w:tc>
        <w:tc>
          <w:tcPr>
            <w:tcW w:w="9975" w:type="dxa"/>
            <w:gridSpan w:val="2"/>
            <w:shd w:val="clear" w:color="auto" w:fill="auto"/>
          </w:tcPr>
          <w:p w:rsidR="006260BF" w:rsidRDefault="00432852" w:rsidP="004A480A">
            <w:r>
              <w:rPr>
                <w:noProof/>
              </w:rPr>
              <w:drawing>
                <wp:anchor distT="0" distB="0" distL="114300" distR="114300" simplePos="0" relativeHeight="251658752" behindDoc="0" locked="0" layoutInCell="1" allowOverlap="1">
                  <wp:simplePos x="0" y="0"/>
                  <wp:positionH relativeFrom="column">
                    <wp:posOffset>5733415</wp:posOffset>
                  </wp:positionH>
                  <wp:positionV relativeFrom="paragraph">
                    <wp:posOffset>59690</wp:posOffset>
                  </wp:positionV>
                  <wp:extent cx="521335" cy="798830"/>
                  <wp:effectExtent l="0" t="0" r="0" b="0"/>
                  <wp:wrapNone/>
                  <wp:docPr id="19" name="Bild 11" descr="OPE15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15AC_Pi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335" cy="7988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260BF" w:rsidRDefault="006260BF" w:rsidP="00E244ED"/>
    <w:tbl>
      <w:tblPr>
        <w:tblW w:w="0" w:type="auto"/>
        <w:tblLook w:val="01E0" w:firstRow="1" w:lastRow="1" w:firstColumn="1" w:lastColumn="1" w:noHBand="0" w:noVBand="0"/>
      </w:tblPr>
      <w:tblGrid>
        <w:gridCol w:w="505"/>
        <w:gridCol w:w="508"/>
        <w:gridCol w:w="9975"/>
      </w:tblGrid>
      <w:tr w:rsidR="00EA0D46" w:rsidTr="00AB4D11">
        <w:tc>
          <w:tcPr>
            <w:tcW w:w="505" w:type="dxa"/>
            <w:shd w:val="clear" w:color="auto" w:fill="auto"/>
          </w:tcPr>
          <w:p w:rsidR="00EA0D46" w:rsidRDefault="00EA0D46" w:rsidP="004A480A"/>
        </w:tc>
        <w:tc>
          <w:tcPr>
            <w:tcW w:w="508" w:type="dxa"/>
            <w:shd w:val="clear" w:color="auto" w:fill="auto"/>
          </w:tcPr>
          <w:p w:rsidR="00EA0D46" w:rsidRDefault="00EA0D46" w:rsidP="00AB4D11">
            <w:pPr>
              <w:numPr>
                <w:ilvl w:val="0"/>
                <w:numId w:val="20"/>
              </w:numPr>
              <w:spacing w:before="60" w:after="60"/>
              <w:jc w:val="right"/>
            </w:pPr>
          </w:p>
        </w:tc>
        <w:tc>
          <w:tcPr>
            <w:tcW w:w="9975" w:type="dxa"/>
            <w:shd w:val="clear" w:color="auto" w:fill="auto"/>
          </w:tcPr>
          <w:p w:rsidR="00EA0D46" w:rsidRPr="00AB4D11" w:rsidRDefault="00EA0D46" w:rsidP="00AB4D11">
            <w:pPr>
              <w:spacing w:before="60" w:after="60"/>
              <w:rPr>
                <w:b/>
              </w:rPr>
            </w:pPr>
            <w:r w:rsidRPr="00AB4D11">
              <w:rPr>
                <w:rFonts w:cs="Arial"/>
                <w:b/>
                <w:sz w:val="24"/>
                <w:lang w:eastAsia="en-US"/>
              </w:rPr>
              <w:t>Verwendung und Verarbeitung personenbezogener Daten im DV-Unterricht</w:t>
            </w:r>
          </w:p>
        </w:tc>
      </w:tr>
      <w:tr w:rsidR="00EA0D46" w:rsidTr="00AB4D11">
        <w:tc>
          <w:tcPr>
            <w:tcW w:w="505" w:type="dxa"/>
            <w:shd w:val="clear" w:color="auto" w:fill="auto"/>
          </w:tcPr>
          <w:p w:rsidR="00EA0D46" w:rsidRDefault="00EA0D46" w:rsidP="004A480A"/>
        </w:tc>
        <w:tc>
          <w:tcPr>
            <w:tcW w:w="508" w:type="dxa"/>
            <w:shd w:val="clear" w:color="auto" w:fill="auto"/>
          </w:tcPr>
          <w:p w:rsidR="00EA0D46" w:rsidRDefault="00EA0D46" w:rsidP="00AB4D11">
            <w:pPr>
              <w:jc w:val="right"/>
            </w:pPr>
          </w:p>
        </w:tc>
        <w:tc>
          <w:tcPr>
            <w:tcW w:w="9975" w:type="dxa"/>
            <w:shd w:val="clear" w:color="auto" w:fill="auto"/>
          </w:tcPr>
          <w:p w:rsidR="00EA0D46" w:rsidRPr="00AB4D11" w:rsidRDefault="00EA0D46" w:rsidP="00EA0D46">
            <w:pPr>
              <w:rPr>
                <w:szCs w:val="20"/>
              </w:rPr>
            </w:pPr>
            <w:r w:rsidRPr="00AB4D11">
              <w:rPr>
                <w:rFonts w:cs="Arial"/>
                <w:b/>
                <w:szCs w:val="20"/>
                <w:lang w:eastAsia="en-US"/>
              </w:rPr>
              <w:t>Personenbezogene Daten</w:t>
            </w:r>
            <w:r w:rsidRPr="00AB4D11">
              <w:rPr>
                <w:rFonts w:cs="Arial"/>
                <w:szCs w:val="20"/>
                <w:lang w:eastAsia="en-US"/>
              </w:rPr>
              <w:t xml:space="preserve"> dürfen nur für den Zweck verwendet werden, zu dessen Erfüllung sie </w:t>
            </w:r>
            <w:r w:rsidR="00DE5504" w:rsidRPr="00AB4D11">
              <w:rPr>
                <w:rFonts w:cs="Arial"/>
                <w:szCs w:val="20"/>
                <w:lang w:eastAsia="en-US"/>
              </w:rPr>
              <w:br/>
            </w:r>
            <w:r w:rsidRPr="00AB4D11">
              <w:rPr>
                <w:rFonts w:cs="Arial"/>
                <w:szCs w:val="20"/>
                <w:lang w:eastAsia="en-US"/>
              </w:rPr>
              <w:t xml:space="preserve">ursprünglich übergeben wurden (z.B.: Die Schulverwaltung benötigt </w:t>
            </w:r>
            <w:r w:rsidRPr="00AB4D11">
              <w:rPr>
                <w:rFonts w:cs="Arial"/>
                <w:b/>
                <w:szCs w:val="20"/>
                <w:lang w:eastAsia="en-US"/>
              </w:rPr>
              <w:t>Namen</w:t>
            </w:r>
            <w:r w:rsidRPr="00AB4D11">
              <w:rPr>
                <w:rFonts w:cs="Arial"/>
                <w:szCs w:val="20"/>
                <w:lang w:eastAsia="en-US"/>
              </w:rPr>
              <w:t xml:space="preserve"> und </w:t>
            </w:r>
            <w:r w:rsidRPr="00AB4D11">
              <w:rPr>
                <w:rFonts w:cs="Arial"/>
                <w:b/>
                <w:szCs w:val="20"/>
                <w:lang w:eastAsia="en-US"/>
              </w:rPr>
              <w:t>Geburtstage</w:t>
            </w:r>
            <w:r w:rsidRPr="00AB4D11">
              <w:rPr>
                <w:rFonts w:cs="Arial"/>
                <w:szCs w:val="20"/>
                <w:lang w:eastAsia="en-US"/>
              </w:rPr>
              <w:t xml:space="preserve"> für die Zeugniserstellung). Die Verwendung oder Verarbeitung solcher personenbezogenen Daten entgegen </w:t>
            </w:r>
            <w:r w:rsidR="00DE5504" w:rsidRPr="00AB4D11">
              <w:rPr>
                <w:rFonts w:cs="Arial"/>
                <w:szCs w:val="20"/>
                <w:lang w:eastAsia="en-US"/>
              </w:rPr>
              <w:br/>
            </w:r>
            <w:r w:rsidRPr="00AB4D11">
              <w:rPr>
                <w:rFonts w:cs="Arial"/>
                <w:szCs w:val="20"/>
                <w:lang w:eastAsia="en-US"/>
              </w:rPr>
              <w:t xml:space="preserve">den Vorschriften, </w:t>
            </w:r>
            <w:r w:rsidRPr="00AB4D11">
              <w:rPr>
                <w:rFonts w:cs="Arial"/>
                <w:b/>
                <w:szCs w:val="20"/>
                <w:lang w:eastAsia="en-US"/>
              </w:rPr>
              <w:t xml:space="preserve">z.B. im DV-Unterricht </w:t>
            </w:r>
            <w:r w:rsidRPr="00AB4D11">
              <w:rPr>
                <w:rFonts w:cs="Arial"/>
                <w:szCs w:val="20"/>
                <w:lang w:eastAsia="en-US"/>
              </w:rPr>
              <w:t>(Excel-Tabellen/Datenbanken) - oder für priva</w:t>
            </w:r>
            <w:r w:rsidRPr="00AB4D11">
              <w:rPr>
                <w:rFonts w:cs="Arial"/>
                <w:szCs w:val="20"/>
                <w:lang w:eastAsia="en-US"/>
              </w:rPr>
              <w:softHyphen/>
              <w:t>te Zwecke - ist zu unterlassen. Bereits vorhandene Dateien mit den beschriebenen Daten müssen umgehend gelöscht werden.</w:t>
            </w:r>
          </w:p>
        </w:tc>
      </w:tr>
      <w:tr w:rsidR="00EA0D46" w:rsidTr="00AB4D11">
        <w:tc>
          <w:tcPr>
            <w:tcW w:w="505" w:type="dxa"/>
            <w:shd w:val="clear" w:color="auto" w:fill="auto"/>
          </w:tcPr>
          <w:p w:rsidR="00EA0D46" w:rsidRDefault="00EA0D46" w:rsidP="004A480A"/>
        </w:tc>
        <w:tc>
          <w:tcPr>
            <w:tcW w:w="508" w:type="dxa"/>
            <w:shd w:val="clear" w:color="auto" w:fill="auto"/>
          </w:tcPr>
          <w:p w:rsidR="00EA0D46" w:rsidRDefault="00EA0D46" w:rsidP="00AB4D11">
            <w:pPr>
              <w:jc w:val="right"/>
            </w:pPr>
          </w:p>
        </w:tc>
        <w:tc>
          <w:tcPr>
            <w:tcW w:w="9975" w:type="dxa"/>
            <w:shd w:val="clear" w:color="auto" w:fill="auto"/>
          </w:tcPr>
          <w:p w:rsidR="00EA0D46" w:rsidRDefault="00EA0D46" w:rsidP="004A480A"/>
        </w:tc>
      </w:tr>
      <w:tr w:rsidR="00EA0D46" w:rsidTr="00AB4D11">
        <w:tc>
          <w:tcPr>
            <w:tcW w:w="505" w:type="dxa"/>
            <w:shd w:val="clear" w:color="auto" w:fill="auto"/>
          </w:tcPr>
          <w:p w:rsidR="00EA0D46" w:rsidRDefault="00EA0D46" w:rsidP="004A480A"/>
        </w:tc>
        <w:tc>
          <w:tcPr>
            <w:tcW w:w="508" w:type="dxa"/>
            <w:shd w:val="clear" w:color="auto" w:fill="auto"/>
          </w:tcPr>
          <w:p w:rsidR="00EA0D46" w:rsidRDefault="00EA0D46" w:rsidP="00AB4D11">
            <w:pPr>
              <w:jc w:val="right"/>
            </w:pPr>
          </w:p>
        </w:tc>
        <w:tc>
          <w:tcPr>
            <w:tcW w:w="9975" w:type="dxa"/>
            <w:shd w:val="clear" w:color="auto" w:fill="auto"/>
          </w:tcPr>
          <w:p w:rsidR="00EA0D46" w:rsidRPr="00AB4D11" w:rsidRDefault="00EA0D46" w:rsidP="004A480A">
            <w:pPr>
              <w:rPr>
                <w:sz w:val="18"/>
                <w:szCs w:val="18"/>
              </w:rPr>
            </w:pPr>
            <w:r w:rsidRPr="00AB4D11">
              <w:rPr>
                <w:rFonts w:cs="Arial"/>
                <w:sz w:val="18"/>
                <w:szCs w:val="18"/>
                <w:lang w:eastAsia="en-US"/>
              </w:rPr>
              <w:t>Quelle: Hessisches Datenschutzgesetz (§ 11, § 13 und § 40 f.)</w:t>
            </w:r>
          </w:p>
        </w:tc>
      </w:tr>
    </w:tbl>
    <w:p w:rsidR="00EA0D46" w:rsidRDefault="00EA0D46" w:rsidP="00E244ED"/>
    <w:tbl>
      <w:tblPr>
        <w:tblW w:w="0" w:type="auto"/>
        <w:tblLook w:val="01E0" w:firstRow="1" w:lastRow="1" w:firstColumn="1" w:lastColumn="1" w:noHBand="0" w:noVBand="0"/>
      </w:tblPr>
      <w:tblGrid>
        <w:gridCol w:w="505"/>
        <w:gridCol w:w="508"/>
        <w:gridCol w:w="8499"/>
        <w:gridCol w:w="1476"/>
      </w:tblGrid>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numPr>
                <w:ilvl w:val="0"/>
                <w:numId w:val="20"/>
              </w:numPr>
              <w:spacing w:before="60" w:after="60"/>
              <w:jc w:val="right"/>
            </w:pPr>
          </w:p>
        </w:tc>
        <w:tc>
          <w:tcPr>
            <w:tcW w:w="8499" w:type="dxa"/>
            <w:shd w:val="clear" w:color="auto" w:fill="auto"/>
          </w:tcPr>
          <w:p w:rsidR="00DE5504" w:rsidRPr="00AB4D11" w:rsidRDefault="00DE5504" w:rsidP="00AB4D11">
            <w:pPr>
              <w:spacing w:before="60" w:after="60"/>
              <w:rPr>
                <w:b/>
              </w:rPr>
            </w:pPr>
            <w:r w:rsidRPr="00AB4D11">
              <w:rPr>
                <w:rFonts w:cs="Arial"/>
                <w:b/>
                <w:sz w:val="24"/>
                <w:lang w:eastAsia="en-US"/>
              </w:rPr>
              <w:t>Personenbezogene Daten auf der Schulhomepage &amp; Moodle</w:t>
            </w:r>
          </w:p>
        </w:tc>
        <w:tc>
          <w:tcPr>
            <w:tcW w:w="1476" w:type="dxa"/>
            <w:vMerge w:val="restart"/>
            <w:shd w:val="clear" w:color="auto" w:fill="auto"/>
          </w:tcPr>
          <w:p w:rsidR="00DE5504" w:rsidRPr="00AB4D11" w:rsidRDefault="00432852" w:rsidP="00AB4D11">
            <w:pPr>
              <w:spacing w:before="60" w:after="60"/>
              <w:rPr>
                <w:b/>
              </w:rPr>
            </w:pPr>
            <w:r w:rsidRPr="00AB4D11">
              <w:rPr>
                <w:rFonts w:cs="Arial"/>
                <w:noProof/>
                <w:szCs w:val="20"/>
              </w:rPr>
              <w:drawing>
                <wp:inline distT="0" distB="0" distL="0" distR="0">
                  <wp:extent cx="742950" cy="885825"/>
                  <wp:effectExtent l="0" t="0" r="0" b="0"/>
                  <wp:docPr id="7" name="Bild 7" descr="OPE5A4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5A43_Pi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tc>
      </w:tr>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jc w:val="right"/>
            </w:pPr>
          </w:p>
        </w:tc>
        <w:tc>
          <w:tcPr>
            <w:tcW w:w="8499" w:type="dxa"/>
            <w:shd w:val="clear" w:color="auto" w:fill="auto"/>
          </w:tcPr>
          <w:p w:rsidR="00DE5504" w:rsidRPr="00AB4D11" w:rsidRDefault="00DE5504" w:rsidP="004A480A">
            <w:pPr>
              <w:rPr>
                <w:szCs w:val="20"/>
              </w:rPr>
            </w:pPr>
          </w:p>
        </w:tc>
        <w:tc>
          <w:tcPr>
            <w:tcW w:w="1476" w:type="dxa"/>
            <w:vMerge/>
            <w:shd w:val="clear" w:color="auto" w:fill="auto"/>
          </w:tcPr>
          <w:p w:rsidR="00DE5504" w:rsidRPr="00AB4D11" w:rsidRDefault="00DE5504" w:rsidP="004A480A">
            <w:pPr>
              <w:rPr>
                <w:szCs w:val="20"/>
              </w:rPr>
            </w:pPr>
          </w:p>
        </w:tc>
      </w:tr>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jc w:val="right"/>
            </w:pPr>
          </w:p>
        </w:tc>
        <w:tc>
          <w:tcPr>
            <w:tcW w:w="8499" w:type="dxa"/>
            <w:vMerge w:val="restart"/>
            <w:shd w:val="clear" w:color="auto" w:fill="auto"/>
          </w:tcPr>
          <w:p w:rsidR="00DE5504" w:rsidRPr="00AB4D11" w:rsidRDefault="00DE5504" w:rsidP="00AB4D11">
            <w:pPr>
              <w:spacing w:before="60" w:after="60"/>
              <w:rPr>
                <w:szCs w:val="20"/>
              </w:rPr>
            </w:pPr>
            <w:r w:rsidRPr="00AB4D11">
              <w:rPr>
                <w:rFonts w:cs="Arial"/>
                <w:szCs w:val="20"/>
                <w:lang w:eastAsia="en-US"/>
              </w:rPr>
              <w:t>Wegen der besonderen Öffentlichkeitswirksamkeit des Internets und zur Vermeidung personal</w:t>
            </w:r>
            <w:r w:rsidRPr="00AB4D11">
              <w:rPr>
                <w:rFonts w:cs="Arial"/>
                <w:szCs w:val="20"/>
                <w:lang w:eastAsia="en-US"/>
              </w:rPr>
              <w:softHyphen/>
              <w:t xml:space="preserve">rechtlicher Streitigkeiten sollten personenbezogene Informationen über Lehrkräfte und sonstiges Schulpersonal (Ausnahme: die Schulleitung) generell </w:t>
            </w:r>
            <w:r w:rsidRPr="00AB4D11">
              <w:rPr>
                <w:rFonts w:cs="Arial"/>
                <w:b/>
                <w:szCs w:val="20"/>
                <w:lang w:eastAsia="en-US"/>
              </w:rPr>
              <w:t>nur im Einverständnis</w:t>
            </w:r>
            <w:r w:rsidRPr="00AB4D11">
              <w:rPr>
                <w:rFonts w:cs="Arial"/>
                <w:szCs w:val="20"/>
                <w:lang w:eastAsia="en-US"/>
              </w:rPr>
              <w:t xml:space="preserve"> veröffentlicht wer</w:t>
            </w:r>
            <w:r w:rsidRPr="00AB4D11">
              <w:rPr>
                <w:rFonts w:cs="Arial"/>
                <w:szCs w:val="20"/>
                <w:lang w:eastAsia="en-US"/>
              </w:rPr>
              <w:softHyphen/>
              <w:t xml:space="preserve">den, wenn die Informationen auf den schulischen Internet-Seiten für </w:t>
            </w:r>
          </w:p>
        </w:tc>
        <w:tc>
          <w:tcPr>
            <w:tcW w:w="1476" w:type="dxa"/>
            <w:vMerge/>
            <w:shd w:val="clear" w:color="auto" w:fill="auto"/>
          </w:tcPr>
          <w:p w:rsidR="00DE5504" w:rsidRDefault="00DE5504" w:rsidP="00AB4D11">
            <w:pPr>
              <w:spacing w:before="60" w:after="60"/>
            </w:pPr>
          </w:p>
        </w:tc>
      </w:tr>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jc w:val="right"/>
            </w:pPr>
          </w:p>
        </w:tc>
        <w:tc>
          <w:tcPr>
            <w:tcW w:w="8499" w:type="dxa"/>
            <w:vMerge/>
            <w:shd w:val="clear" w:color="auto" w:fill="auto"/>
          </w:tcPr>
          <w:p w:rsidR="00DE5504" w:rsidRDefault="00DE5504" w:rsidP="00AB4D11">
            <w:pPr>
              <w:spacing w:before="60" w:after="60"/>
            </w:pPr>
          </w:p>
        </w:tc>
        <w:tc>
          <w:tcPr>
            <w:tcW w:w="1476" w:type="dxa"/>
            <w:vMerge/>
            <w:shd w:val="clear" w:color="auto" w:fill="auto"/>
          </w:tcPr>
          <w:p w:rsidR="00DE5504" w:rsidRDefault="00DE5504" w:rsidP="00AB4D11">
            <w:pPr>
              <w:spacing w:before="60" w:after="60"/>
            </w:pPr>
          </w:p>
        </w:tc>
      </w:tr>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jc w:val="right"/>
            </w:pPr>
          </w:p>
        </w:tc>
        <w:tc>
          <w:tcPr>
            <w:tcW w:w="9975" w:type="dxa"/>
            <w:gridSpan w:val="2"/>
            <w:shd w:val="clear" w:color="auto" w:fill="auto"/>
          </w:tcPr>
          <w:p w:rsidR="00DE5504" w:rsidRPr="00AB4D11" w:rsidRDefault="00DE5504" w:rsidP="00AB4D11">
            <w:pPr>
              <w:widowControl w:val="0"/>
              <w:kinsoku w:val="0"/>
              <w:spacing w:before="60" w:after="60"/>
              <w:rPr>
                <w:rFonts w:cs="Arial"/>
                <w:szCs w:val="20"/>
                <w:lang w:eastAsia="en-US"/>
              </w:rPr>
            </w:pPr>
            <w:r w:rsidRPr="00AB4D11">
              <w:rPr>
                <w:rFonts w:cs="Arial"/>
                <w:szCs w:val="20"/>
                <w:lang w:eastAsia="en-US"/>
              </w:rPr>
              <w:t xml:space="preserve">jedermann frei zugänglich sind. Befinden sich die personenbezogenen Informationen dagegen im Intranet oder </w:t>
            </w:r>
            <w:r w:rsidRPr="00AB4D11">
              <w:rPr>
                <w:rFonts w:cs="Arial"/>
                <w:b/>
                <w:szCs w:val="20"/>
                <w:lang w:eastAsia="en-US"/>
              </w:rPr>
              <w:t>einem passwortgeschützten Bereich der Schulhomepage/Moodle</w:t>
            </w:r>
            <w:r w:rsidRPr="00AB4D11">
              <w:rPr>
                <w:rFonts w:cs="Arial"/>
                <w:szCs w:val="20"/>
                <w:lang w:eastAsia="en-US"/>
              </w:rPr>
              <w:t>, welcher nur Schulangehörigen zu</w:t>
            </w:r>
            <w:r w:rsidRPr="00AB4D11">
              <w:rPr>
                <w:rFonts w:cs="Arial"/>
                <w:szCs w:val="20"/>
                <w:lang w:eastAsia="en-US"/>
              </w:rPr>
              <w:softHyphen/>
              <w:t>gänglich ist, dann sollte nach erfolgter Information der Betroffenen zumindest die dortige Veröf</w:t>
            </w:r>
            <w:r w:rsidRPr="00AB4D11">
              <w:rPr>
                <w:rFonts w:cs="Arial"/>
                <w:szCs w:val="20"/>
                <w:lang w:eastAsia="en-US"/>
              </w:rPr>
              <w:softHyphen/>
              <w:t>fentlichung (...) auch ohne gesonderte Einwilligung zulässig sein.</w:t>
            </w:r>
          </w:p>
          <w:p w:rsidR="00DE5504" w:rsidRPr="00AB4D11" w:rsidRDefault="00DE5504" w:rsidP="00AB4D11">
            <w:pPr>
              <w:spacing w:before="60" w:after="60"/>
              <w:rPr>
                <w:sz w:val="18"/>
                <w:szCs w:val="18"/>
              </w:rPr>
            </w:pPr>
            <w:r w:rsidRPr="00AB4D11">
              <w:rPr>
                <w:rFonts w:cs="Arial"/>
                <w:b/>
                <w:szCs w:val="20"/>
                <w:lang w:eastAsia="en-US"/>
              </w:rPr>
              <w:t>Mögliche Ausnahme</w:t>
            </w:r>
            <w:r w:rsidRPr="00AB4D11">
              <w:rPr>
                <w:rFonts w:cs="Arial"/>
                <w:szCs w:val="20"/>
                <w:lang w:eastAsia="en-US"/>
              </w:rPr>
              <w:t xml:space="preserve">: Trotz der an sich klaren Rechtslage wird für einzelne Konstellationen unter den Datenschützern diskutiert, ob auf eine Einwilligung </w:t>
            </w:r>
            <w:r w:rsidRPr="00AB4D11">
              <w:rPr>
                <w:rFonts w:cs="Arial"/>
                <w:b/>
                <w:szCs w:val="20"/>
                <w:lang w:eastAsia="en-US"/>
              </w:rPr>
              <w:t>ausnahmsweise</w:t>
            </w:r>
            <w:r w:rsidRPr="00AB4D11">
              <w:rPr>
                <w:rFonts w:cs="Arial"/>
                <w:szCs w:val="20"/>
                <w:lang w:eastAsia="en-US"/>
              </w:rPr>
              <w:t xml:space="preserve"> verzichtet werden kann. Dies gilt insbesondere für die Veröffentlichung bestimmter Daten von Lehrkräften oder sonsti</w:t>
            </w:r>
            <w:r w:rsidRPr="00AB4D11">
              <w:rPr>
                <w:rFonts w:cs="Arial"/>
                <w:szCs w:val="20"/>
                <w:lang w:eastAsia="en-US"/>
              </w:rPr>
              <w:softHyphen/>
              <w:t xml:space="preserve">gem Schulpersonal, die an der </w:t>
            </w:r>
            <w:r w:rsidRPr="00AB4D11">
              <w:rPr>
                <w:rFonts w:cs="Arial"/>
                <w:b/>
                <w:szCs w:val="20"/>
                <w:lang w:eastAsia="en-US"/>
              </w:rPr>
              <w:t>Außenkommunikation der Schule teilnehmen</w:t>
            </w:r>
            <w:r w:rsidRPr="00AB4D11">
              <w:rPr>
                <w:rFonts w:cs="Arial"/>
                <w:szCs w:val="20"/>
                <w:lang w:eastAsia="en-US"/>
              </w:rPr>
              <w:t xml:space="preserve"> (z.B. Koordinato</w:t>
            </w:r>
            <w:r w:rsidRPr="00AB4D11">
              <w:rPr>
                <w:rFonts w:cs="Arial"/>
                <w:szCs w:val="20"/>
                <w:lang w:eastAsia="en-US"/>
              </w:rPr>
              <w:softHyphen/>
              <w:t>ren).</w:t>
            </w:r>
          </w:p>
        </w:tc>
      </w:tr>
      <w:tr w:rsidR="00DE5504" w:rsidTr="00AB4D11">
        <w:tc>
          <w:tcPr>
            <w:tcW w:w="505" w:type="dxa"/>
            <w:shd w:val="clear" w:color="auto" w:fill="auto"/>
          </w:tcPr>
          <w:p w:rsidR="00DE5504" w:rsidRDefault="00DE5504" w:rsidP="004A480A"/>
        </w:tc>
        <w:tc>
          <w:tcPr>
            <w:tcW w:w="508" w:type="dxa"/>
            <w:shd w:val="clear" w:color="auto" w:fill="auto"/>
          </w:tcPr>
          <w:p w:rsidR="00DE5504" w:rsidRDefault="00DE5504" w:rsidP="00AB4D11">
            <w:pPr>
              <w:jc w:val="right"/>
            </w:pPr>
          </w:p>
        </w:tc>
        <w:tc>
          <w:tcPr>
            <w:tcW w:w="9975" w:type="dxa"/>
            <w:gridSpan w:val="2"/>
            <w:shd w:val="clear" w:color="auto" w:fill="auto"/>
          </w:tcPr>
          <w:p w:rsidR="00DE5504" w:rsidRPr="00AB4D11" w:rsidRDefault="00DE5504" w:rsidP="004A480A">
            <w:pPr>
              <w:rPr>
                <w:sz w:val="18"/>
                <w:szCs w:val="18"/>
              </w:rPr>
            </w:pPr>
          </w:p>
        </w:tc>
      </w:tr>
      <w:tr w:rsidR="008B09F1" w:rsidTr="00AB4D11">
        <w:tc>
          <w:tcPr>
            <w:tcW w:w="505" w:type="dxa"/>
            <w:shd w:val="clear" w:color="auto" w:fill="auto"/>
          </w:tcPr>
          <w:p w:rsidR="008B09F1" w:rsidRDefault="008B09F1" w:rsidP="004A480A"/>
        </w:tc>
        <w:tc>
          <w:tcPr>
            <w:tcW w:w="508" w:type="dxa"/>
            <w:shd w:val="clear" w:color="auto" w:fill="auto"/>
          </w:tcPr>
          <w:p w:rsidR="008B09F1" w:rsidRDefault="008B09F1" w:rsidP="00AB4D11">
            <w:pPr>
              <w:jc w:val="right"/>
            </w:pPr>
          </w:p>
        </w:tc>
        <w:tc>
          <w:tcPr>
            <w:tcW w:w="9975" w:type="dxa"/>
            <w:gridSpan w:val="2"/>
            <w:shd w:val="clear" w:color="auto" w:fill="auto"/>
          </w:tcPr>
          <w:p w:rsidR="008B09F1" w:rsidRPr="00AB4D11" w:rsidRDefault="008B09F1" w:rsidP="004A480A">
            <w:pPr>
              <w:rPr>
                <w:sz w:val="18"/>
                <w:szCs w:val="18"/>
              </w:rPr>
            </w:pPr>
            <w:r w:rsidRPr="00AB4D11">
              <w:rPr>
                <w:sz w:val="18"/>
                <w:szCs w:val="18"/>
              </w:rPr>
              <w:t xml:space="preserve">Quellen: </w:t>
            </w:r>
            <w:hyperlink r:id="rId16" w:history="1">
              <w:r w:rsidRPr="00AB4D11">
                <w:rPr>
                  <w:rStyle w:val="Hyperlink"/>
                  <w:color w:val="auto"/>
                  <w:sz w:val="18"/>
                  <w:szCs w:val="18"/>
                </w:rPr>
                <w:t>http://www.lo-recht.de/lehrkraft-daten.php</w:t>
              </w:r>
            </w:hyperlink>
          </w:p>
          <w:p w:rsidR="008B09F1" w:rsidRPr="00AB4D11" w:rsidRDefault="008B09F1" w:rsidP="004A480A">
            <w:pPr>
              <w:rPr>
                <w:sz w:val="18"/>
                <w:szCs w:val="18"/>
              </w:rPr>
            </w:pPr>
            <w:r w:rsidRPr="00AB4D11">
              <w:rPr>
                <w:sz w:val="18"/>
                <w:szCs w:val="18"/>
              </w:rPr>
              <w:t xml:space="preserve">               https://www.datenschutz.hessen.de/tb38k04.htm</w:t>
            </w:r>
            <w:r w:rsidRPr="00AB4D11">
              <w:rPr>
                <w:rFonts w:ascii="Arial Rounded MT Bold" w:hAnsi="Arial Rounded MT Bold"/>
                <w:sz w:val="18"/>
                <w:szCs w:val="18"/>
              </w:rPr>
              <w:t>#</w:t>
            </w:r>
            <w:r w:rsidRPr="00AB4D11">
              <w:rPr>
                <w:sz w:val="18"/>
                <w:szCs w:val="18"/>
              </w:rPr>
              <w:t>entry3184</w:t>
            </w:r>
          </w:p>
        </w:tc>
      </w:tr>
      <w:tr w:rsidR="008B09F1" w:rsidTr="00AB4D11">
        <w:tc>
          <w:tcPr>
            <w:tcW w:w="505" w:type="dxa"/>
            <w:shd w:val="clear" w:color="auto" w:fill="auto"/>
          </w:tcPr>
          <w:p w:rsidR="008B09F1" w:rsidRDefault="008B09F1" w:rsidP="004A480A"/>
        </w:tc>
        <w:tc>
          <w:tcPr>
            <w:tcW w:w="508" w:type="dxa"/>
            <w:shd w:val="clear" w:color="auto" w:fill="auto"/>
          </w:tcPr>
          <w:p w:rsidR="008B09F1" w:rsidRDefault="008B09F1" w:rsidP="00AB4D11">
            <w:pPr>
              <w:jc w:val="right"/>
            </w:pPr>
          </w:p>
        </w:tc>
        <w:tc>
          <w:tcPr>
            <w:tcW w:w="9975" w:type="dxa"/>
            <w:gridSpan w:val="2"/>
            <w:shd w:val="clear" w:color="auto" w:fill="auto"/>
          </w:tcPr>
          <w:p w:rsidR="008B09F1" w:rsidRPr="00AB4D11" w:rsidRDefault="008B09F1" w:rsidP="004A480A">
            <w:pPr>
              <w:rPr>
                <w:sz w:val="18"/>
                <w:szCs w:val="18"/>
              </w:rPr>
            </w:pPr>
          </w:p>
        </w:tc>
      </w:tr>
    </w:tbl>
    <w:p w:rsidR="00E244ED" w:rsidRDefault="00E244ED" w:rsidP="00E244ED"/>
    <w:tbl>
      <w:tblPr>
        <w:tblW w:w="0" w:type="auto"/>
        <w:tblLook w:val="01E0" w:firstRow="1" w:lastRow="1" w:firstColumn="1" w:lastColumn="1" w:noHBand="0" w:noVBand="0"/>
      </w:tblPr>
      <w:tblGrid>
        <w:gridCol w:w="506"/>
        <w:gridCol w:w="507"/>
        <w:gridCol w:w="7903"/>
        <w:gridCol w:w="2072"/>
      </w:tblGrid>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numPr>
                <w:ilvl w:val="0"/>
                <w:numId w:val="20"/>
              </w:numPr>
              <w:spacing w:before="60" w:after="60"/>
              <w:jc w:val="right"/>
            </w:pPr>
          </w:p>
        </w:tc>
        <w:tc>
          <w:tcPr>
            <w:tcW w:w="7919" w:type="dxa"/>
            <w:shd w:val="clear" w:color="auto" w:fill="auto"/>
          </w:tcPr>
          <w:p w:rsidR="008B09F1" w:rsidRPr="00AB4D11" w:rsidRDefault="008B09F1" w:rsidP="00AB4D11">
            <w:pPr>
              <w:spacing w:before="60" w:after="60"/>
              <w:rPr>
                <w:b/>
              </w:rPr>
            </w:pPr>
            <w:r w:rsidRPr="00AB4D11">
              <w:rPr>
                <w:rFonts w:cs="Arial"/>
                <w:b/>
                <w:sz w:val="24"/>
                <w:lang w:eastAsia="en-US"/>
              </w:rPr>
              <w:t>Anlegen eines Emailverteilers</w:t>
            </w:r>
          </w:p>
        </w:tc>
        <w:tc>
          <w:tcPr>
            <w:tcW w:w="2072" w:type="dxa"/>
            <w:vMerge w:val="restart"/>
            <w:shd w:val="clear" w:color="auto" w:fill="auto"/>
          </w:tcPr>
          <w:p w:rsidR="008B09F1" w:rsidRPr="00AB4D11" w:rsidRDefault="00432852" w:rsidP="00AB4D11">
            <w:pPr>
              <w:spacing w:before="60" w:after="60"/>
              <w:rPr>
                <w:b/>
              </w:rPr>
            </w:pPr>
            <w:r w:rsidRPr="00AB4D11">
              <w:rPr>
                <w:rFonts w:cs="Arial"/>
                <w:noProof/>
              </w:rPr>
              <w:drawing>
                <wp:inline distT="0" distB="0" distL="0" distR="0">
                  <wp:extent cx="1171575" cy="638175"/>
                  <wp:effectExtent l="0" t="0" r="0" b="0"/>
                  <wp:docPr id="8" name="Bild 8" descr="OPEE2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E21_Pic-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1575" cy="638175"/>
                          </a:xfrm>
                          <a:prstGeom prst="rect">
                            <a:avLst/>
                          </a:prstGeom>
                          <a:noFill/>
                          <a:ln>
                            <a:noFill/>
                          </a:ln>
                        </pic:spPr>
                      </pic:pic>
                    </a:graphicData>
                  </a:graphic>
                </wp:inline>
              </w:drawing>
            </w: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7919" w:type="dxa"/>
            <w:shd w:val="clear" w:color="auto" w:fill="auto"/>
          </w:tcPr>
          <w:p w:rsidR="008B09F1" w:rsidRPr="00AB4D11" w:rsidRDefault="008B09F1" w:rsidP="004A480A">
            <w:pPr>
              <w:rPr>
                <w:szCs w:val="20"/>
              </w:rPr>
            </w:pPr>
          </w:p>
        </w:tc>
        <w:tc>
          <w:tcPr>
            <w:tcW w:w="2072" w:type="dxa"/>
            <w:vMerge/>
            <w:shd w:val="clear" w:color="auto" w:fill="auto"/>
          </w:tcPr>
          <w:p w:rsidR="008B09F1" w:rsidRPr="00AB4D11" w:rsidRDefault="008B09F1" w:rsidP="004A480A">
            <w:pPr>
              <w:rPr>
                <w:szCs w:val="20"/>
              </w:rPr>
            </w:pP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7919" w:type="dxa"/>
            <w:vMerge w:val="restart"/>
            <w:shd w:val="clear" w:color="auto" w:fill="auto"/>
          </w:tcPr>
          <w:p w:rsidR="008B09F1" w:rsidRPr="00AB4D11" w:rsidRDefault="008B09F1" w:rsidP="00AB4D11">
            <w:pPr>
              <w:spacing w:before="60" w:after="60"/>
              <w:rPr>
                <w:szCs w:val="20"/>
              </w:rPr>
            </w:pPr>
            <w:r w:rsidRPr="00AB4D11">
              <w:rPr>
                <w:rFonts w:cs="Arial"/>
                <w:szCs w:val="20"/>
                <w:lang w:eastAsia="en-US"/>
              </w:rPr>
              <w:t xml:space="preserve">Es dürfen durch uns Lehrkräfte solche Daten über SuS, Eltern und Betriebe erhoben werden, die für die Erfüllung unseres Erziehungs- und Bildungsauftrags und die damit </w:t>
            </w:r>
          </w:p>
        </w:tc>
        <w:tc>
          <w:tcPr>
            <w:tcW w:w="2072" w:type="dxa"/>
            <w:vMerge/>
            <w:shd w:val="clear" w:color="auto" w:fill="auto"/>
          </w:tcPr>
          <w:p w:rsidR="008B09F1" w:rsidRDefault="008B09F1" w:rsidP="00AB4D11">
            <w:pPr>
              <w:spacing w:before="60" w:after="60"/>
            </w:pP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7919" w:type="dxa"/>
            <w:vMerge/>
            <w:shd w:val="clear" w:color="auto" w:fill="auto"/>
          </w:tcPr>
          <w:p w:rsidR="008B09F1" w:rsidRDefault="008B09F1" w:rsidP="00AB4D11">
            <w:pPr>
              <w:spacing w:before="60" w:after="60"/>
            </w:pPr>
          </w:p>
        </w:tc>
        <w:tc>
          <w:tcPr>
            <w:tcW w:w="2072" w:type="dxa"/>
            <w:vMerge/>
            <w:shd w:val="clear" w:color="auto" w:fill="auto"/>
          </w:tcPr>
          <w:p w:rsidR="008B09F1" w:rsidRDefault="008B09F1" w:rsidP="00AB4D11">
            <w:pPr>
              <w:spacing w:before="60" w:after="60"/>
            </w:pPr>
          </w:p>
        </w:tc>
      </w:tr>
      <w:tr w:rsidR="008B09F1" w:rsidTr="00AB4D11">
        <w:tc>
          <w:tcPr>
            <w:tcW w:w="997" w:type="dxa"/>
            <w:gridSpan w:val="2"/>
            <w:shd w:val="clear" w:color="auto" w:fill="auto"/>
            <w:vAlign w:val="bottom"/>
          </w:tcPr>
          <w:p w:rsidR="008B09F1" w:rsidRDefault="00432852" w:rsidP="00AB4D11">
            <w:pPr>
              <w:jc w:val="right"/>
            </w:pPr>
            <w:r>
              <w:rPr>
                <w:noProof/>
              </w:rPr>
              <w:drawing>
                <wp:inline distT="0" distB="0" distL="0" distR="0">
                  <wp:extent cx="504825" cy="542925"/>
                  <wp:effectExtent l="0" t="0" r="0" b="0"/>
                  <wp:docPr id="9" name="Bild 9"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91" w:type="dxa"/>
            <w:gridSpan w:val="2"/>
            <w:shd w:val="clear" w:color="auto" w:fill="auto"/>
          </w:tcPr>
          <w:p w:rsidR="008B09F1" w:rsidRPr="00AB4D11" w:rsidRDefault="008B09F1" w:rsidP="00AB4D11">
            <w:pPr>
              <w:spacing w:before="60" w:after="60"/>
              <w:rPr>
                <w:rFonts w:cs="Arial"/>
                <w:szCs w:val="20"/>
                <w:lang w:eastAsia="en-US"/>
              </w:rPr>
            </w:pPr>
            <w:r w:rsidRPr="00AB4D11">
              <w:rPr>
                <w:rFonts w:cs="Arial"/>
                <w:szCs w:val="20"/>
                <w:lang w:eastAsia="en-US"/>
              </w:rPr>
              <w:t>verbundenen Verwal</w:t>
            </w:r>
            <w:r w:rsidRPr="00AB4D11">
              <w:rPr>
                <w:rFonts w:cs="Arial"/>
                <w:szCs w:val="20"/>
                <w:lang w:eastAsia="en-US"/>
              </w:rPr>
              <w:softHyphen/>
              <w:t>tungsvorgänge NOTWENDIG sind. Die Emailadressen gehören lt. Rechtsprechung zu diesen Da</w:t>
            </w:r>
            <w:r w:rsidRPr="00AB4D11">
              <w:rPr>
                <w:rFonts w:cs="Arial"/>
                <w:szCs w:val="20"/>
                <w:lang w:eastAsia="en-US"/>
              </w:rPr>
              <w:softHyphen/>
              <w:t>ten. Das Anlegen eines Emailverteilers ist also zulässig. Er darf allerdings nicht an die SuS ausge</w:t>
            </w:r>
            <w:r w:rsidRPr="00AB4D11">
              <w:rPr>
                <w:rFonts w:cs="Arial"/>
                <w:szCs w:val="20"/>
                <w:lang w:eastAsia="en-US"/>
              </w:rPr>
              <w:softHyphen/>
              <w:t>geben werden (Ausnahme: es stimmen alle zu).</w:t>
            </w:r>
          </w:p>
          <w:p w:rsidR="008B09F1" w:rsidRPr="00AB4D11" w:rsidRDefault="008B09F1" w:rsidP="00AB4D11">
            <w:pPr>
              <w:spacing w:before="60" w:after="60"/>
              <w:rPr>
                <w:rFonts w:cs="Arial"/>
                <w:szCs w:val="20"/>
                <w:lang w:eastAsia="en-US"/>
              </w:rPr>
            </w:pPr>
          </w:p>
          <w:p w:rsidR="008B09F1" w:rsidRPr="00AB4D11" w:rsidRDefault="008B09F1" w:rsidP="00AB4D11">
            <w:pPr>
              <w:spacing w:before="60" w:after="60"/>
              <w:rPr>
                <w:szCs w:val="20"/>
              </w:rPr>
            </w:pPr>
            <w:r w:rsidRPr="00AB4D11">
              <w:rPr>
                <w:rFonts w:cs="Arial"/>
                <w:szCs w:val="20"/>
                <w:lang w:eastAsia="en-US"/>
              </w:rPr>
              <w:sym w:font="Wingdings" w:char="F0E8"/>
            </w:r>
            <w:r w:rsidRPr="00AB4D11">
              <w:rPr>
                <w:rFonts w:cs="Arial"/>
                <w:szCs w:val="20"/>
                <w:lang w:eastAsia="en-US"/>
              </w:rPr>
              <w:t xml:space="preserve"> Die Nutzung eines offenen E-Mail-Verteilers ist in der Regel unzulässig (es sei denn, die Inha</w:t>
            </w:r>
            <w:r w:rsidRPr="00AB4D11">
              <w:rPr>
                <w:rFonts w:cs="Arial"/>
                <w:szCs w:val="20"/>
                <w:lang w:eastAsia="en-US"/>
              </w:rPr>
              <w:softHyphen/>
              <w:t xml:space="preserve">ber der Adressen haben ihre Einwilligung erteilt). </w:t>
            </w:r>
            <w:r w:rsidRPr="00AB4D11">
              <w:rPr>
                <w:rFonts w:cs="Arial"/>
                <w:b/>
                <w:szCs w:val="20"/>
                <w:lang w:eastAsia="en-US"/>
              </w:rPr>
              <w:t>Statt in das „AN-Feld" oder „CC-Feld" sind die E-Mail-Adressen in das „BCC-Feld" einzutragen.</w:t>
            </w:r>
            <w:r w:rsidRPr="00AB4D11">
              <w:rPr>
                <w:rFonts w:cs="Arial"/>
                <w:szCs w:val="20"/>
                <w:lang w:eastAsia="en-US"/>
              </w:rPr>
              <w:t xml:space="preserve"> Bei Eintragung der E-Mail-Adressen in das „BCC</w:t>
            </w:r>
            <w:r w:rsidRPr="00AB4D11">
              <w:rPr>
                <w:rFonts w:cs="Arial"/>
                <w:szCs w:val="20"/>
                <w:lang w:eastAsia="en-US"/>
              </w:rPr>
              <w:softHyphen/>
              <w:t>Feld" wird die Übertragung der E-Mail-Adressen an die Empfänger unterdrückt!</w:t>
            </w: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9991" w:type="dxa"/>
            <w:gridSpan w:val="2"/>
            <w:shd w:val="clear" w:color="auto" w:fill="auto"/>
          </w:tcPr>
          <w:p w:rsidR="008B09F1" w:rsidRPr="00AB4D11" w:rsidRDefault="008B09F1" w:rsidP="004A480A">
            <w:pPr>
              <w:rPr>
                <w:sz w:val="18"/>
                <w:szCs w:val="18"/>
              </w:rPr>
            </w:pP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9991" w:type="dxa"/>
            <w:gridSpan w:val="2"/>
            <w:shd w:val="clear" w:color="auto" w:fill="auto"/>
          </w:tcPr>
          <w:p w:rsidR="008B09F1" w:rsidRPr="00AB4D11" w:rsidRDefault="008B09F1" w:rsidP="004A480A">
            <w:pPr>
              <w:rPr>
                <w:sz w:val="18"/>
                <w:szCs w:val="18"/>
              </w:rPr>
            </w:pPr>
            <w:r w:rsidRPr="00AB4D11">
              <w:rPr>
                <w:rFonts w:cs="Arial"/>
                <w:sz w:val="18"/>
                <w:szCs w:val="18"/>
                <w:lang w:eastAsia="en-US"/>
              </w:rPr>
              <w:t>Quelle: Datenschutz in der Schule, Verlag PRO Schule</w:t>
            </w:r>
          </w:p>
        </w:tc>
      </w:tr>
      <w:tr w:rsidR="008B09F1" w:rsidTr="00AB4D11">
        <w:tc>
          <w:tcPr>
            <w:tcW w:w="497" w:type="dxa"/>
            <w:shd w:val="clear" w:color="auto" w:fill="auto"/>
          </w:tcPr>
          <w:p w:rsidR="008B09F1" w:rsidRDefault="008B09F1" w:rsidP="004A480A"/>
        </w:tc>
        <w:tc>
          <w:tcPr>
            <w:tcW w:w="500" w:type="dxa"/>
            <w:shd w:val="clear" w:color="auto" w:fill="auto"/>
          </w:tcPr>
          <w:p w:rsidR="008B09F1" w:rsidRDefault="008B09F1" w:rsidP="00AB4D11">
            <w:pPr>
              <w:jc w:val="right"/>
            </w:pPr>
          </w:p>
        </w:tc>
        <w:tc>
          <w:tcPr>
            <w:tcW w:w="9991" w:type="dxa"/>
            <w:gridSpan w:val="2"/>
            <w:shd w:val="clear" w:color="auto" w:fill="auto"/>
          </w:tcPr>
          <w:p w:rsidR="008B09F1" w:rsidRPr="00AB4D11" w:rsidRDefault="008B09F1" w:rsidP="004A480A">
            <w:pPr>
              <w:rPr>
                <w:sz w:val="18"/>
                <w:szCs w:val="18"/>
              </w:rPr>
            </w:pPr>
          </w:p>
        </w:tc>
      </w:tr>
    </w:tbl>
    <w:p w:rsidR="008B09F1" w:rsidRDefault="008B09F1" w:rsidP="00E244ED"/>
    <w:tbl>
      <w:tblPr>
        <w:tblW w:w="0" w:type="auto"/>
        <w:tblLook w:val="01E0" w:firstRow="1" w:lastRow="1" w:firstColumn="1" w:lastColumn="1" w:noHBand="0" w:noVBand="0"/>
      </w:tblPr>
      <w:tblGrid>
        <w:gridCol w:w="506"/>
        <w:gridCol w:w="507"/>
        <w:gridCol w:w="7903"/>
        <w:gridCol w:w="2072"/>
      </w:tblGrid>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numPr>
                <w:ilvl w:val="0"/>
                <w:numId w:val="20"/>
              </w:numPr>
              <w:spacing w:before="60" w:after="60"/>
              <w:jc w:val="right"/>
            </w:pPr>
          </w:p>
        </w:tc>
        <w:tc>
          <w:tcPr>
            <w:tcW w:w="7903" w:type="dxa"/>
            <w:shd w:val="clear" w:color="auto" w:fill="auto"/>
          </w:tcPr>
          <w:p w:rsidR="004A480A" w:rsidRPr="00AB4D11" w:rsidRDefault="004A480A" w:rsidP="00AB4D11">
            <w:pPr>
              <w:spacing w:before="60" w:after="60"/>
              <w:rPr>
                <w:b/>
              </w:rPr>
            </w:pPr>
            <w:r w:rsidRPr="00AB4D11">
              <w:rPr>
                <w:rFonts w:cs="Arial"/>
                <w:b/>
                <w:sz w:val="24"/>
                <w:lang w:eastAsia="en-US"/>
              </w:rPr>
              <w:t>Versenden von personenbezogenen Daten per Email</w:t>
            </w:r>
          </w:p>
        </w:tc>
        <w:tc>
          <w:tcPr>
            <w:tcW w:w="2072" w:type="dxa"/>
            <w:vMerge w:val="restart"/>
            <w:shd w:val="clear" w:color="auto" w:fill="auto"/>
          </w:tcPr>
          <w:p w:rsidR="004A480A" w:rsidRPr="00AB4D11" w:rsidRDefault="00432852" w:rsidP="00AB4D11">
            <w:pPr>
              <w:spacing w:before="60" w:after="60"/>
              <w:rPr>
                <w:b/>
              </w:rPr>
            </w:pPr>
            <w:r w:rsidRPr="00AB4D11">
              <w:rPr>
                <w:rFonts w:cs="Arial"/>
                <w:noProof/>
              </w:rPr>
              <w:drawing>
                <wp:inline distT="0" distB="0" distL="0" distR="0">
                  <wp:extent cx="1104900" cy="600075"/>
                  <wp:effectExtent l="0" t="0" r="0" b="0"/>
                  <wp:docPr id="10" name="Bild 10" descr="OPE131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131C_Pic-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shd w:val="clear" w:color="auto" w:fill="auto"/>
          </w:tcPr>
          <w:p w:rsidR="004A480A" w:rsidRPr="00AB4D11" w:rsidRDefault="004A480A" w:rsidP="004A480A">
            <w:pPr>
              <w:rPr>
                <w:szCs w:val="20"/>
              </w:rPr>
            </w:pPr>
          </w:p>
        </w:tc>
        <w:tc>
          <w:tcPr>
            <w:tcW w:w="2072" w:type="dxa"/>
            <w:vMerge/>
            <w:shd w:val="clear" w:color="auto" w:fill="auto"/>
          </w:tcPr>
          <w:p w:rsidR="004A480A" w:rsidRPr="00AB4D11" w:rsidRDefault="004A480A" w:rsidP="004A480A">
            <w:pPr>
              <w:rPr>
                <w:szCs w:val="20"/>
              </w:rPr>
            </w:pP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vMerge w:val="restart"/>
            <w:shd w:val="clear" w:color="auto" w:fill="auto"/>
          </w:tcPr>
          <w:p w:rsidR="004A480A" w:rsidRPr="00AB4D11" w:rsidRDefault="004A480A" w:rsidP="00AB4D11">
            <w:pPr>
              <w:spacing w:before="60" w:after="60"/>
              <w:rPr>
                <w:szCs w:val="20"/>
              </w:rPr>
            </w:pPr>
            <w:r w:rsidRPr="00AB4D11">
              <w:rPr>
                <w:rFonts w:cs="Arial"/>
                <w:szCs w:val="20"/>
                <w:lang w:eastAsia="en-US"/>
              </w:rPr>
              <w:t xml:space="preserve">Das Versenden personenbezogener Daten über unsere dienstliche Schulemailadresse, auch von zu Hause, ist zulässig. Die Daten werden verschlüsselt </w:t>
            </w:r>
          </w:p>
        </w:tc>
        <w:tc>
          <w:tcPr>
            <w:tcW w:w="2072" w:type="dxa"/>
            <w:vMerge/>
            <w:shd w:val="clear" w:color="auto" w:fill="auto"/>
          </w:tcPr>
          <w:p w:rsidR="004A480A" w:rsidRDefault="004A480A" w:rsidP="00AB4D11">
            <w:pPr>
              <w:spacing w:before="60" w:after="60"/>
            </w:pP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vMerge/>
            <w:shd w:val="clear" w:color="auto" w:fill="auto"/>
          </w:tcPr>
          <w:p w:rsidR="004A480A" w:rsidRDefault="004A480A" w:rsidP="00AB4D11">
            <w:pPr>
              <w:spacing w:before="60" w:after="60"/>
            </w:pPr>
          </w:p>
        </w:tc>
        <w:tc>
          <w:tcPr>
            <w:tcW w:w="2072" w:type="dxa"/>
            <w:vMerge/>
            <w:shd w:val="clear" w:color="auto" w:fill="auto"/>
          </w:tcPr>
          <w:p w:rsidR="004A480A" w:rsidRDefault="004A480A" w:rsidP="00AB4D11">
            <w:pPr>
              <w:spacing w:before="60" w:after="60"/>
            </w:pPr>
          </w:p>
        </w:tc>
      </w:tr>
      <w:tr w:rsidR="004A480A" w:rsidTr="00AB4D11">
        <w:tc>
          <w:tcPr>
            <w:tcW w:w="1013" w:type="dxa"/>
            <w:gridSpan w:val="2"/>
            <w:shd w:val="clear" w:color="auto" w:fill="auto"/>
            <w:vAlign w:val="bottom"/>
          </w:tcPr>
          <w:p w:rsidR="004A480A" w:rsidRDefault="004A480A" w:rsidP="00AB4D11">
            <w:pPr>
              <w:jc w:val="right"/>
            </w:pPr>
          </w:p>
        </w:tc>
        <w:tc>
          <w:tcPr>
            <w:tcW w:w="9975" w:type="dxa"/>
            <w:gridSpan w:val="2"/>
            <w:shd w:val="clear" w:color="auto" w:fill="auto"/>
          </w:tcPr>
          <w:p w:rsidR="004A480A" w:rsidRPr="00AB4D11" w:rsidRDefault="004A480A" w:rsidP="00AB4D11">
            <w:pPr>
              <w:spacing w:before="60" w:after="60"/>
              <w:rPr>
                <w:szCs w:val="20"/>
              </w:rPr>
            </w:pPr>
            <w:r w:rsidRPr="00AB4D11">
              <w:rPr>
                <w:rFonts w:cs="Arial"/>
                <w:szCs w:val="20"/>
                <w:lang w:eastAsia="en-US"/>
              </w:rPr>
              <w:t>über ein sicheres Hypertext-Übertragungs</w:t>
            </w:r>
            <w:r w:rsidRPr="00AB4D11">
              <w:rPr>
                <w:rFonts w:cs="Arial"/>
                <w:szCs w:val="20"/>
                <w:lang w:eastAsia="en-US"/>
              </w:rPr>
              <w:softHyphen/>
              <w:t>protokoll versendet (Das HTTPS-Protokoll wird zur Verschlüsselung und zur Authentifizierung der Kommunikation zwischen Webserver und unserem Browser im Internet verwendet).</w:t>
            </w:r>
            <w:r w:rsidRPr="00AB4D11">
              <w:rPr>
                <w:rFonts w:cs="Arial"/>
                <w:szCs w:val="20"/>
                <w:lang w:eastAsia="en-US"/>
              </w:rPr>
              <w:br/>
              <w:t>Natürlich sollen die Daten anschließend gelöscht und nicht dauerhaft auf dem PC gespeichert werden.</w:t>
            </w:r>
          </w:p>
        </w:tc>
      </w:tr>
      <w:tr w:rsidR="004A480A" w:rsidTr="00AB4D11">
        <w:tc>
          <w:tcPr>
            <w:tcW w:w="1013" w:type="dxa"/>
            <w:gridSpan w:val="2"/>
            <w:vMerge w:val="restart"/>
            <w:shd w:val="clear" w:color="auto" w:fill="auto"/>
          </w:tcPr>
          <w:p w:rsidR="004A480A" w:rsidRDefault="00432852" w:rsidP="00AB4D11">
            <w:pPr>
              <w:jc w:val="right"/>
            </w:pPr>
            <w:r>
              <w:rPr>
                <w:noProof/>
              </w:rPr>
              <w:drawing>
                <wp:inline distT="0" distB="0" distL="0" distR="0">
                  <wp:extent cx="504825" cy="542925"/>
                  <wp:effectExtent l="0" t="0" r="0" b="0"/>
                  <wp:docPr id="11" name="Bild 11"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4A480A" w:rsidRPr="00AB4D11" w:rsidRDefault="004A480A" w:rsidP="004A480A">
            <w:pPr>
              <w:rPr>
                <w:sz w:val="18"/>
                <w:szCs w:val="18"/>
              </w:rPr>
            </w:pPr>
          </w:p>
        </w:tc>
      </w:tr>
      <w:tr w:rsidR="004A480A" w:rsidTr="00AB4D11">
        <w:tc>
          <w:tcPr>
            <w:tcW w:w="1013" w:type="dxa"/>
            <w:gridSpan w:val="2"/>
            <w:vMerge/>
            <w:shd w:val="clear" w:color="auto" w:fill="auto"/>
          </w:tcPr>
          <w:p w:rsidR="004A480A" w:rsidRDefault="004A480A" w:rsidP="00AB4D11">
            <w:pPr>
              <w:jc w:val="right"/>
            </w:pPr>
          </w:p>
        </w:tc>
        <w:tc>
          <w:tcPr>
            <w:tcW w:w="9975" w:type="dxa"/>
            <w:gridSpan w:val="2"/>
            <w:shd w:val="clear" w:color="auto" w:fill="auto"/>
          </w:tcPr>
          <w:p w:rsidR="004A480A" w:rsidRPr="00AB4D11" w:rsidRDefault="004A480A" w:rsidP="004A480A">
            <w:pPr>
              <w:rPr>
                <w:b/>
                <w:sz w:val="22"/>
                <w:szCs w:val="22"/>
              </w:rPr>
            </w:pPr>
            <w:r w:rsidRPr="00AB4D11">
              <w:rPr>
                <w:rFonts w:cs="Arial"/>
                <w:b/>
                <w:sz w:val="22"/>
                <w:szCs w:val="22"/>
                <w:lang w:eastAsia="en-US"/>
              </w:rPr>
              <w:t>Voraussetzung: der häusliche Arbeitsplatz genügt den Anforderungen an IT-Sicherheit und Da</w:t>
            </w:r>
            <w:r w:rsidRPr="00AB4D11">
              <w:rPr>
                <w:rFonts w:cs="Arial"/>
                <w:b/>
                <w:sz w:val="22"/>
                <w:szCs w:val="22"/>
                <w:lang w:eastAsia="en-US"/>
              </w:rPr>
              <w:softHyphen/>
              <w:t>tenschutz und wurde bei der Schulleitung angemeldet (siehe Anlage 1)!</w:t>
            </w: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9975" w:type="dxa"/>
            <w:gridSpan w:val="2"/>
            <w:shd w:val="clear" w:color="auto" w:fill="auto"/>
          </w:tcPr>
          <w:p w:rsidR="004A480A" w:rsidRPr="00AB4D11" w:rsidRDefault="004A480A" w:rsidP="004A480A">
            <w:pPr>
              <w:rPr>
                <w:sz w:val="18"/>
                <w:szCs w:val="18"/>
              </w:rPr>
            </w:pPr>
          </w:p>
        </w:tc>
      </w:tr>
    </w:tbl>
    <w:p w:rsidR="004A480A" w:rsidRDefault="004A480A" w:rsidP="00E244ED"/>
    <w:p w:rsidR="004A480A" w:rsidRDefault="004A480A" w:rsidP="00E244ED">
      <w:r>
        <w:br w:type="page"/>
      </w:r>
    </w:p>
    <w:tbl>
      <w:tblPr>
        <w:tblW w:w="0" w:type="auto"/>
        <w:tblLook w:val="01E0" w:firstRow="1" w:lastRow="1" w:firstColumn="1" w:lastColumn="1" w:noHBand="0" w:noVBand="0"/>
      </w:tblPr>
      <w:tblGrid>
        <w:gridCol w:w="506"/>
        <w:gridCol w:w="507"/>
        <w:gridCol w:w="7903"/>
        <w:gridCol w:w="2072"/>
      </w:tblGrid>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numPr>
                <w:ilvl w:val="0"/>
                <w:numId w:val="20"/>
              </w:numPr>
              <w:spacing w:before="60" w:after="60"/>
              <w:jc w:val="right"/>
            </w:pPr>
          </w:p>
        </w:tc>
        <w:tc>
          <w:tcPr>
            <w:tcW w:w="7903" w:type="dxa"/>
            <w:shd w:val="clear" w:color="auto" w:fill="auto"/>
          </w:tcPr>
          <w:p w:rsidR="004A480A" w:rsidRPr="00AB4D11" w:rsidRDefault="004A480A" w:rsidP="00AB4D11">
            <w:pPr>
              <w:spacing w:before="60" w:after="60"/>
              <w:rPr>
                <w:b/>
              </w:rPr>
            </w:pPr>
            <w:r w:rsidRPr="00AB4D11">
              <w:rPr>
                <w:rFonts w:cs="Arial"/>
                <w:b/>
                <w:sz w:val="24"/>
                <w:lang w:eastAsia="en-US"/>
              </w:rPr>
              <w:t>Folgen bei Nichtbeachtung der Vorschriften</w:t>
            </w:r>
          </w:p>
        </w:tc>
        <w:tc>
          <w:tcPr>
            <w:tcW w:w="2072" w:type="dxa"/>
            <w:vMerge w:val="restart"/>
            <w:shd w:val="clear" w:color="auto" w:fill="auto"/>
          </w:tcPr>
          <w:p w:rsidR="004A480A" w:rsidRPr="00AB4D11" w:rsidRDefault="00432852" w:rsidP="00AB4D11">
            <w:pPr>
              <w:spacing w:before="60" w:after="60"/>
              <w:rPr>
                <w:b/>
              </w:rPr>
            </w:pPr>
            <w:r w:rsidRPr="00AB4D11">
              <w:rPr>
                <w:rFonts w:cs="Arial"/>
                <w:noProof/>
              </w:rPr>
              <w:drawing>
                <wp:inline distT="0" distB="0" distL="0" distR="0">
                  <wp:extent cx="1152525" cy="771525"/>
                  <wp:effectExtent l="0" t="0" r="0" b="0"/>
                  <wp:docPr id="12" name="Bild 12" descr="OPE252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2521_Pic-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shd w:val="clear" w:color="auto" w:fill="auto"/>
          </w:tcPr>
          <w:p w:rsidR="004A480A" w:rsidRPr="00AB4D11" w:rsidRDefault="004A480A" w:rsidP="004A480A">
            <w:pPr>
              <w:rPr>
                <w:szCs w:val="20"/>
              </w:rPr>
            </w:pPr>
          </w:p>
        </w:tc>
        <w:tc>
          <w:tcPr>
            <w:tcW w:w="2072" w:type="dxa"/>
            <w:vMerge/>
            <w:shd w:val="clear" w:color="auto" w:fill="auto"/>
          </w:tcPr>
          <w:p w:rsidR="004A480A" w:rsidRPr="00AB4D11" w:rsidRDefault="004A480A" w:rsidP="004A480A">
            <w:pPr>
              <w:rPr>
                <w:szCs w:val="20"/>
              </w:rPr>
            </w:pP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vMerge w:val="restart"/>
            <w:shd w:val="clear" w:color="auto" w:fill="auto"/>
          </w:tcPr>
          <w:p w:rsidR="004A480A" w:rsidRPr="00AB4D11" w:rsidRDefault="004A480A" w:rsidP="00AB4D11">
            <w:pPr>
              <w:spacing w:before="60" w:after="60"/>
              <w:ind w:left="210"/>
              <w:rPr>
                <w:szCs w:val="20"/>
              </w:rPr>
            </w:pPr>
            <w:r w:rsidRPr="00AB4D11">
              <w:rPr>
                <w:rFonts w:cs="Arial"/>
                <w:szCs w:val="20"/>
                <w:lang w:eastAsia="en-US"/>
              </w:rPr>
              <w:t xml:space="preserve">a) </w:t>
            </w:r>
            <w:r w:rsidRPr="00AB4D11">
              <w:rPr>
                <w:rFonts w:cs="Arial"/>
                <w:b/>
                <w:szCs w:val="20"/>
                <w:lang w:eastAsia="en-US"/>
              </w:rPr>
              <w:t>Meldung von Verletzungen an die Aufsichtsbehörde (mit Risikoabschätzung)</w:t>
            </w:r>
            <w:r w:rsidR="000D7C88" w:rsidRPr="00AB4D11">
              <w:rPr>
                <w:rFonts w:cs="Arial"/>
                <w:b/>
                <w:szCs w:val="20"/>
                <w:lang w:eastAsia="en-US"/>
              </w:rPr>
              <w:br/>
            </w:r>
            <w:r w:rsidRPr="00AB4D11">
              <w:rPr>
                <w:rFonts w:cs="Arial"/>
                <w:szCs w:val="20"/>
                <w:lang w:eastAsia="en-US"/>
              </w:rPr>
              <w:t xml:space="preserve">Verstöße gegen geltende Datenschutzgesetze durch Lehrkräfte müssen ab dem 25. Mai 2018  dem Hessischen Datenschutzbeauftragten gemeldet werden! Der Grund </w:t>
            </w:r>
          </w:p>
        </w:tc>
        <w:tc>
          <w:tcPr>
            <w:tcW w:w="2072" w:type="dxa"/>
            <w:vMerge/>
            <w:shd w:val="clear" w:color="auto" w:fill="auto"/>
          </w:tcPr>
          <w:p w:rsidR="004A480A" w:rsidRDefault="004A480A" w:rsidP="00AB4D11">
            <w:pPr>
              <w:spacing w:before="60" w:after="60"/>
            </w:pP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7903" w:type="dxa"/>
            <w:vMerge/>
            <w:shd w:val="clear" w:color="auto" w:fill="auto"/>
          </w:tcPr>
          <w:p w:rsidR="004A480A" w:rsidRDefault="004A480A" w:rsidP="00AB4D11">
            <w:pPr>
              <w:spacing w:before="60" w:after="60"/>
            </w:pPr>
          </w:p>
        </w:tc>
        <w:tc>
          <w:tcPr>
            <w:tcW w:w="2072" w:type="dxa"/>
            <w:vMerge/>
            <w:shd w:val="clear" w:color="auto" w:fill="auto"/>
          </w:tcPr>
          <w:p w:rsidR="004A480A" w:rsidRDefault="004A480A" w:rsidP="00AB4D11">
            <w:pPr>
              <w:spacing w:before="60" w:after="60"/>
            </w:pPr>
          </w:p>
        </w:tc>
      </w:tr>
      <w:tr w:rsidR="004A480A" w:rsidTr="00AB4D11">
        <w:tc>
          <w:tcPr>
            <w:tcW w:w="1013" w:type="dxa"/>
            <w:gridSpan w:val="2"/>
            <w:shd w:val="clear" w:color="auto" w:fill="auto"/>
            <w:vAlign w:val="bottom"/>
          </w:tcPr>
          <w:p w:rsidR="004A480A" w:rsidRDefault="004A480A" w:rsidP="00AB4D11">
            <w:pPr>
              <w:jc w:val="right"/>
            </w:pPr>
          </w:p>
        </w:tc>
        <w:tc>
          <w:tcPr>
            <w:tcW w:w="9975" w:type="dxa"/>
            <w:gridSpan w:val="2"/>
            <w:shd w:val="clear" w:color="auto" w:fill="auto"/>
          </w:tcPr>
          <w:p w:rsidR="000D7C88" w:rsidRPr="00AB4D11" w:rsidRDefault="000D7C88" w:rsidP="00AB4D11">
            <w:pPr>
              <w:widowControl w:val="0"/>
              <w:kinsoku w:val="0"/>
              <w:spacing w:before="60" w:after="60"/>
              <w:ind w:left="210" w:firstLine="1"/>
              <w:rPr>
                <w:rFonts w:cs="Arial"/>
                <w:szCs w:val="20"/>
                <w:lang w:eastAsia="en-US"/>
              </w:rPr>
            </w:pPr>
            <w:r w:rsidRPr="00AB4D11">
              <w:rPr>
                <w:rFonts w:cs="Arial"/>
                <w:szCs w:val="20"/>
                <w:lang w:eastAsia="en-US"/>
              </w:rPr>
              <w:t xml:space="preserve">hierfür ist die neue europäische Datenschutz-Grundverordnung (DSGVO). </w:t>
            </w:r>
            <w:r w:rsidRPr="00AB4D11">
              <w:rPr>
                <w:rFonts w:cs="Arial"/>
                <w:szCs w:val="20"/>
                <w:lang w:eastAsia="en-US"/>
              </w:rPr>
              <w:br/>
            </w:r>
            <w:r w:rsidRPr="00AB4D11">
              <w:rPr>
                <w:rFonts w:cs="Arial"/>
                <w:b/>
                <w:szCs w:val="20"/>
                <w:lang w:eastAsia="en-US"/>
              </w:rPr>
              <w:t>Diese sieht vor, dass der Schulleiter im Falle einer Verletzung des Schutzes personenbezogener Daten unverzüglich und möglichst binnen 72 Stunden (nachdem ihm die Verletzung bekannt wurde) diese der zuständigen Aufsichtsbehörde meldet und dokumentiert</w:t>
            </w:r>
            <w:r w:rsidRPr="00AB4D11">
              <w:rPr>
                <w:rFonts w:cs="Arial"/>
                <w:szCs w:val="20"/>
                <w:lang w:eastAsia="en-US"/>
              </w:rPr>
              <w:t xml:space="preserve"> (es sei denn, dass die Verletzung des Schutzes personenbezogener Daten voraussichtlich nicht zu einem Risiko führt). Das Führen von Zeugnislisten in Klassenbü</w:t>
            </w:r>
            <w:r w:rsidRPr="00AB4D11">
              <w:rPr>
                <w:rFonts w:cs="Arial"/>
                <w:szCs w:val="20"/>
                <w:lang w:eastAsia="en-US"/>
              </w:rPr>
              <w:softHyphen/>
              <w:t xml:space="preserve">chern wäre theoretisch eine solche Verletzung, die ein </w:t>
            </w:r>
            <w:r w:rsidRPr="00AB4D11">
              <w:rPr>
                <w:rFonts w:cs="Arial"/>
                <w:b/>
                <w:szCs w:val="20"/>
                <w:lang w:eastAsia="en-US"/>
              </w:rPr>
              <w:t>hohes Risiko</w:t>
            </w:r>
            <w:r w:rsidRPr="00AB4D11">
              <w:rPr>
                <w:rFonts w:cs="Arial"/>
                <w:szCs w:val="20"/>
                <w:lang w:eastAsia="en-US"/>
              </w:rPr>
              <w:t xml:space="preserve"> birgt. Die Aufsichtsbehörde in unserem Fall ist der Hessische Datenschutzbeauftragte. Bei Verstößen gegen die Bestimmun</w:t>
            </w:r>
            <w:r w:rsidRPr="00AB4D11">
              <w:rPr>
                <w:rFonts w:cs="Arial"/>
                <w:szCs w:val="20"/>
                <w:lang w:eastAsia="en-US"/>
              </w:rPr>
              <w:softHyphen/>
              <w:t>gen der DSGVO drohen ab dem 25. Mai 2018 hohe Geldbußen (Art. 83 DSGVO).</w:t>
            </w:r>
          </w:p>
          <w:p w:rsidR="000D7C88" w:rsidRPr="00AB4D11" w:rsidRDefault="000D7C88" w:rsidP="00AB4D11">
            <w:pPr>
              <w:widowControl w:val="0"/>
              <w:kinsoku w:val="0"/>
              <w:spacing w:before="60" w:after="60"/>
              <w:ind w:left="210" w:hanging="211"/>
              <w:rPr>
                <w:rFonts w:cs="Arial"/>
                <w:szCs w:val="20"/>
                <w:lang w:eastAsia="en-US"/>
              </w:rPr>
            </w:pPr>
            <w:r w:rsidRPr="00AB4D11">
              <w:rPr>
                <w:rFonts w:cs="Arial"/>
                <w:b/>
                <w:szCs w:val="20"/>
                <w:lang w:eastAsia="en-US"/>
              </w:rPr>
              <w:t>b) Schadensersatz</w:t>
            </w:r>
            <w:r w:rsidRPr="00AB4D11">
              <w:rPr>
                <w:rFonts w:cs="Arial"/>
                <w:b/>
                <w:szCs w:val="20"/>
                <w:lang w:eastAsia="en-US"/>
              </w:rPr>
              <w:br/>
            </w:r>
            <w:r w:rsidRPr="00AB4D11">
              <w:rPr>
                <w:rFonts w:cs="Arial"/>
                <w:szCs w:val="20"/>
                <w:lang w:eastAsia="en-US"/>
              </w:rPr>
              <w:t>Betroffene SuS (oder auch Eltern und Lehrkräfte) haben einen Anspruch auf Schadensersatz. Der Schadensersatz ist verschuldensunabhängig und betrifft ab dem 25. Mai 2018 nicht mehr nur den Fall der automatisierten Datenverarbeitung!</w:t>
            </w:r>
          </w:p>
          <w:p w:rsidR="000D7C88" w:rsidRPr="00AB4D11" w:rsidRDefault="000D7C88" w:rsidP="00AB4D11">
            <w:pPr>
              <w:widowControl w:val="0"/>
              <w:kinsoku w:val="0"/>
              <w:spacing w:before="60" w:after="60"/>
              <w:ind w:left="210" w:hanging="211"/>
              <w:rPr>
                <w:rFonts w:cs="Arial"/>
                <w:szCs w:val="20"/>
                <w:lang w:eastAsia="en-US"/>
              </w:rPr>
            </w:pPr>
          </w:p>
          <w:p w:rsidR="000D7C88" w:rsidRPr="00AB4D11" w:rsidRDefault="000D7C88" w:rsidP="00AB4D11">
            <w:pPr>
              <w:widowControl w:val="0"/>
              <w:kinsoku w:val="0"/>
              <w:spacing w:before="60" w:after="60"/>
              <w:ind w:left="210"/>
              <w:rPr>
                <w:rFonts w:cs="Arial"/>
                <w:szCs w:val="20"/>
                <w:lang w:eastAsia="en-US"/>
              </w:rPr>
            </w:pPr>
            <w:r w:rsidRPr="00AB4D11">
              <w:rPr>
                <w:rFonts w:cs="Arial"/>
                <w:szCs w:val="20"/>
                <w:lang w:eastAsia="en-US"/>
              </w:rPr>
              <w:t>Das geschützte Rechtsgut liegt hierbei nicht im Vermögen der Person, sondern in deren Persön</w:t>
            </w:r>
            <w:r w:rsidRPr="00AB4D11">
              <w:rPr>
                <w:rFonts w:cs="Arial"/>
                <w:szCs w:val="20"/>
                <w:lang w:eastAsia="en-US"/>
              </w:rPr>
              <w:softHyphen/>
              <w:t>lichkeitsrecht. Das schädigende Ereignis kann in einer unzulässigen Verarbeitung der Daten oder in technischem Versagen, das zu einer unrichtigen Datenverarbeitung geführt hat, liegen. Dieses Ereignis muss das „informationelle Selbstbestimmungsrecht" der betroffenen Person ursächlich geschädigt haben.</w:t>
            </w:r>
          </w:p>
          <w:p w:rsidR="000D7C88" w:rsidRPr="00AB4D11" w:rsidRDefault="000D7C88" w:rsidP="00AB4D11">
            <w:pPr>
              <w:widowControl w:val="0"/>
              <w:kinsoku w:val="0"/>
              <w:spacing w:before="60" w:after="60"/>
              <w:ind w:left="210"/>
              <w:rPr>
                <w:rFonts w:cs="Arial"/>
                <w:szCs w:val="20"/>
                <w:lang w:eastAsia="en-US"/>
              </w:rPr>
            </w:pPr>
          </w:p>
          <w:p w:rsidR="004A480A" w:rsidRPr="00AB4D11" w:rsidRDefault="000D7C88" w:rsidP="00AB4D11">
            <w:pPr>
              <w:spacing w:before="60" w:after="60"/>
              <w:ind w:left="211"/>
              <w:rPr>
                <w:szCs w:val="20"/>
              </w:rPr>
            </w:pPr>
            <w:r w:rsidRPr="00AB4D11">
              <w:rPr>
                <w:rFonts w:cs="Arial"/>
                <w:szCs w:val="20"/>
                <w:lang w:eastAsia="en-US"/>
              </w:rPr>
              <w:t>Ersatzpflichtig ist der Träger der datenverarbeitenden Stelle. Bei immateriellen Schäden (z. B. bei psychischen Schäden) wird ein angemessener Betrag festgelegt. Die Obergrenze liegt bei 255.645,94 €.</w:t>
            </w:r>
          </w:p>
        </w:tc>
      </w:tr>
      <w:tr w:rsidR="004A480A" w:rsidTr="00AB4D11">
        <w:tc>
          <w:tcPr>
            <w:tcW w:w="1013" w:type="dxa"/>
            <w:gridSpan w:val="2"/>
            <w:vMerge w:val="restart"/>
            <w:shd w:val="clear" w:color="auto" w:fill="auto"/>
          </w:tcPr>
          <w:p w:rsidR="004A480A" w:rsidRDefault="00432852" w:rsidP="00AB4D11">
            <w:pPr>
              <w:jc w:val="right"/>
            </w:pPr>
            <w:r>
              <w:rPr>
                <w:noProof/>
              </w:rPr>
              <w:drawing>
                <wp:inline distT="0" distB="0" distL="0" distR="0">
                  <wp:extent cx="504825" cy="542925"/>
                  <wp:effectExtent l="0" t="0" r="0" b="0"/>
                  <wp:docPr id="13" name="Bild 13"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4A480A" w:rsidRPr="00AB4D11" w:rsidRDefault="004A480A" w:rsidP="004A480A">
            <w:pPr>
              <w:rPr>
                <w:sz w:val="18"/>
                <w:szCs w:val="18"/>
              </w:rPr>
            </w:pPr>
          </w:p>
        </w:tc>
      </w:tr>
      <w:tr w:rsidR="004A480A" w:rsidTr="00AB4D11">
        <w:tc>
          <w:tcPr>
            <w:tcW w:w="1013" w:type="dxa"/>
            <w:gridSpan w:val="2"/>
            <w:vMerge/>
            <w:shd w:val="clear" w:color="auto" w:fill="auto"/>
          </w:tcPr>
          <w:p w:rsidR="004A480A" w:rsidRDefault="004A480A" w:rsidP="00AB4D11">
            <w:pPr>
              <w:jc w:val="right"/>
            </w:pPr>
          </w:p>
        </w:tc>
        <w:tc>
          <w:tcPr>
            <w:tcW w:w="9975" w:type="dxa"/>
            <w:gridSpan w:val="2"/>
            <w:shd w:val="clear" w:color="auto" w:fill="auto"/>
          </w:tcPr>
          <w:p w:rsidR="000D7C88" w:rsidRPr="00AB4D11" w:rsidRDefault="000D7C88" w:rsidP="00AB4D11">
            <w:pPr>
              <w:widowControl w:val="0"/>
              <w:kinsoku w:val="0"/>
              <w:rPr>
                <w:rFonts w:cs="Arial"/>
                <w:szCs w:val="20"/>
                <w:lang w:eastAsia="en-US"/>
              </w:rPr>
            </w:pPr>
            <w:r w:rsidRPr="00AB4D11">
              <w:rPr>
                <w:rFonts w:cs="Arial"/>
                <w:szCs w:val="20"/>
                <w:lang w:eastAsia="en-US"/>
              </w:rPr>
              <w:sym w:font="Wingdings" w:char="F0E8"/>
            </w:r>
            <w:r w:rsidRPr="00AB4D11">
              <w:rPr>
                <w:rFonts w:cs="Arial"/>
                <w:szCs w:val="20"/>
                <w:lang w:eastAsia="en-US"/>
              </w:rPr>
              <w:t xml:space="preserve"> Die Frage des Verschuldens ist hier nur relevant für den möglichen </w:t>
            </w:r>
            <w:r w:rsidRPr="00AB4D11">
              <w:rPr>
                <w:rFonts w:cs="Arial"/>
                <w:b/>
                <w:szCs w:val="20"/>
                <w:lang w:eastAsia="en-US"/>
              </w:rPr>
              <w:t>Regress im Innenverhältnis gegen den schuldigen Bediensteten</w:t>
            </w:r>
            <w:r w:rsidRPr="00AB4D11">
              <w:rPr>
                <w:rFonts w:cs="Arial"/>
                <w:szCs w:val="20"/>
                <w:lang w:eastAsia="en-US"/>
              </w:rPr>
              <w:t xml:space="preserve"> (vgl. § 91 HBG, § 14 BAT). Für die Verjährung gilt: drei Jahre ab der Kenntnis des Schadens.</w:t>
            </w:r>
          </w:p>
          <w:p w:rsidR="000D7C88" w:rsidRPr="00AB4D11" w:rsidRDefault="000D7C88" w:rsidP="000D7C88">
            <w:pPr>
              <w:rPr>
                <w:rFonts w:cs="Arial"/>
                <w:szCs w:val="20"/>
                <w:lang w:eastAsia="en-US"/>
              </w:rPr>
            </w:pPr>
          </w:p>
          <w:p w:rsidR="004A480A" w:rsidRPr="00AB4D11" w:rsidRDefault="000D7C88" w:rsidP="000D7C88">
            <w:pPr>
              <w:rPr>
                <w:b/>
                <w:szCs w:val="20"/>
              </w:rPr>
            </w:pPr>
            <w:r w:rsidRPr="00AB4D11">
              <w:rPr>
                <w:rFonts w:cs="Arial"/>
                <w:szCs w:val="20"/>
                <w:lang w:eastAsia="en-US"/>
              </w:rPr>
              <w:t xml:space="preserve">Weitergehende Schadensersatzansprüche können sich aus einer </w:t>
            </w:r>
            <w:r w:rsidRPr="00AB4D11">
              <w:rPr>
                <w:rFonts w:cs="Arial"/>
                <w:b/>
                <w:szCs w:val="20"/>
                <w:lang w:eastAsia="en-US"/>
              </w:rPr>
              <w:t>Haftung bei Amtspflichtverlet</w:t>
            </w:r>
            <w:r w:rsidRPr="00AB4D11">
              <w:rPr>
                <w:rFonts w:cs="Arial"/>
                <w:b/>
                <w:szCs w:val="20"/>
                <w:lang w:eastAsia="en-US"/>
              </w:rPr>
              <w:softHyphen/>
              <w:t>zung</w:t>
            </w:r>
            <w:r w:rsidRPr="00AB4D11">
              <w:rPr>
                <w:rFonts w:cs="Arial"/>
                <w:szCs w:val="20"/>
                <w:lang w:eastAsia="en-US"/>
              </w:rPr>
              <w:t xml:space="preserve"> ergeben (vgl. Art. 34 GG i.V.m. § 839 BGB ).</w:t>
            </w:r>
          </w:p>
        </w:tc>
      </w:tr>
      <w:tr w:rsidR="004A480A" w:rsidTr="00AB4D11">
        <w:tc>
          <w:tcPr>
            <w:tcW w:w="506" w:type="dxa"/>
            <w:shd w:val="clear" w:color="auto" w:fill="auto"/>
          </w:tcPr>
          <w:p w:rsidR="004A480A" w:rsidRDefault="004A480A" w:rsidP="004A480A"/>
        </w:tc>
        <w:tc>
          <w:tcPr>
            <w:tcW w:w="507" w:type="dxa"/>
            <w:shd w:val="clear" w:color="auto" w:fill="auto"/>
          </w:tcPr>
          <w:p w:rsidR="004A480A" w:rsidRDefault="004A480A" w:rsidP="00AB4D11">
            <w:pPr>
              <w:jc w:val="right"/>
            </w:pPr>
          </w:p>
        </w:tc>
        <w:tc>
          <w:tcPr>
            <w:tcW w:w="9975" w:type="dxa"/>
            <w:gridSpan w:val="2"/>
            <w:shd w:val="clear" w:color="auto" w:fill="auto"/>
          </w:tcPr>
          <w:p w:rsidR="004A480A" w:rsidRPr="00AB4D11" w:rsidRDefault="004A480A" w:rsidP="004A480A">
            <w:pPr>
              <w:rPr>
                <w:sz w:val="18"/>
                <w:szCs w:val="18"/>
              </w:rPr>
            </w:pPr>
          </w:p>
        </w:tc>
      </w:tr>
      <w:tr w:rsidR="000D7C88" w:rsidTr="00AB4D11">
        <w:tc>
          <w:tcPr>
            <w:tcW w:w="506" w:type="dxa"/>
            <w:shd w:val="clear" w:color="auto" w:fill="auto"/>
          </w:tcPr>
          <w:p w:rsidR="000D7C88" w:rsidRDefault="000D7C88" w:rsidP="004A480A"/>
        </w:tc>
        <w:tc>
          <w:tcPr>
            <w:tcW w:w="507" w:type="dxa"/>
            <w:shd w:val="clear" w:color="auto" w:fill="auto"/>
          </w:tcPr>
          <w:p w:rsidR="000D7C88" w:rsidRDefault="000D7C88" w:rsidP="00AB4D11">
            <w:pPr>
              <w:jc w:val="right"/>
            </w:pPr>
          </w:p>
        </w:tc>
        <w:tc>
          <w:tcPr>
            <w:tcW w:w="9975" w:type="dxa"/>
            <w:gridSpan w:val="2"/>
            <w:shd w:val="clear" w:color="auto" w:fill="auto"/>
          </w:tcPr>
          <w:p w:rsidR="000D7C88" w:rsidRPr="00AB4D11" w:rsidRDefault="000D7C88" w:rsidP="00AB4D11">
            <w:pPr>
              <w:widowControl w:val="0"/>
              <w:kinsoku w:val="0"/>
              <w:rPr>
                <w:rFonts w:cs="Arial"/>
                <w:sz w:val="18"/>
                <w:szCs w:val="18"/>
                <w:lang w:eastAsia="en-US"/>
              </w:rPr>
            </w:pPr>
            <w:r w:rsidRPr="00AB4D11">
              <w:rPr>
                <w:rFonts w:cs="Arial"/>
                <w:sz w:val="18"/>
                <w:szCs w:val="18"/>
                <w:lang w:eastAsia="en-US"/>
              </w:rPr>
              <w:t>Quellen: Hessisches Datenschutzgesetz (§ 20)</w:t>
            </w:r>
          </w:p>
          <w:p w:rsidR="000D7C88" w:rsidRPr="00AB4D11" w:rsidRDefault="000D7C88" w:rsidP="000D7C88">
            <w:pPr>
              <w:rPr>
                <w:sz w:val="18"/>
                <w:szCs w:val="18"/>
              </w:rPr>
            </w:pPr>
            <w:r w:rsidRPr="00AB4D11">
              <w:rPr>
                <w:rFonts w:cs="Arial"/>
                <w:sz w:val="18"/>
                <w:szCs w:val="18"/>
                <w:lang w:eastAsia="en-US"/>
              </w:rPr>
              <w:t>und Datenschutz-Grundverordnung (Art. 33, 82-84)</w:t>
            </w:r>
          </w:p>
        </w:tc>
      </w:tr>
      <w:tr w:rsidR="000D7C88" w:rsidTr="00AB4D11">
        <w:tc>
          <w:tcPr>
            <w:tcW w:w="506" w:type="dxa"/>
            <w:shd w:val="clear" w:color="auto" w:fill="auto"/>
          </w:tcPr>
          <w:p w:rsidR="000D7C88" w:rsidRDefault="000D7C88" w:rsidP="004A480A"/>
        </w:tc>
        <w:tc>
          <w:tcPr>
            <w:tcW w:w="507" w:type="dxa"/>
            <w:shd w:val="clear" w:color="auto" w:fill="auto"/>
          </w:tcPr>
          <w:p w:rsidR="000D7C88" w:rsidRDefault="000D7C88" w:rsidP="00AB4D11">
            <w:pPr>
              <w:jc w:val="right"/>
            </w:pPr>
          </w:p>
        </w:tc>
        <w:tc>
          <w:tcPr>
            <w:tcW w:w="9975" w:type="dxa"/>
            <w:gridSpan w:val="2"/>
            <w:shd w:val="clear" w:color="auto" w:fill="auto"/>
          </w:tcPr>
          <w:p w:rsidR="000D7C88" w:rsidRPr="00AB4D11" w:rsidRDefault="000D7C88" w:rsidP="004A480A">
            <w:pPr>
              <w:rPr>
                <w:sz w:val="18"/>
                <w:szCs w:val="18"/>
              </w:rPr>
            </w:pPr>
          </w:p>
        </w:tc>
      </w:tr>
    </w:tbl>
    <w:p w:rsidR="004A480A" w:rsidRDefault="004A480A" w:rsidP="00E244ED"/>
    <w:tbl>
      <w:tblPr>
        <w:tblW w:w="0" w:type="auto"/>
        <w:tblLook w:val="01E0" w:firstRow="1" w:lastRow="1" w:firstColumn="1" w:lastColumn="1" w:noHBand="0" w:noVBand="0"/>
      </w:tblPr>
      <w:tblGrid>
        <w:gridCol w:w="506"/>
        <w:gridCol w:w="507"/>
        <w:gridCol w:w="7903"/>
        <w:gridCol w:w="2072"/>
      </w:tblGrid>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numPr>
                <w:ilvl w:val="0"/>
                <w:numId w:val="20"/>
              </w:numPr>
              <w:spacing w:before="60" w:after="60"/>
              <w:jc w:val="right"/>
            </w:pPr>
          </w:p>
        </w:tc>
        <w:tc>
          <w:tcPr>
            <w:tcW w:w="7903" w:type="dxa"/>
            <w:shd w:val="clear" w:color="auto" w:fill="auto"/>
          </w:tcPr>
          <w:p w:rsidR="00D02851" w:rsidRPr="00AB4D11" w:rsidRDefault="00D02851" w:rsidP="00AB4D11">
            <w:pPr>
              <w:spacing w:before="60" w:after="60"/>
              <w:rPr>
                <w:b/>
              </w:rPr>
            </w:pPr>
            <w:r w:rsidRPr="00AB4D11">
              <w:rPr>
                <w:rFonts w:cs="Arial"/>
                <w:b/>
                <w:sz w:val="24"/>
                <w:lang w:eastAsia="en-US"/>
              </w:rPr>
              <w:t>Kostenfreie Verschlüsselungssoftware</w:t>
            </w:r>
          </w:p>
        </w:tc>
        <w:tc>
          <w:tcPr>
            <w:tcW w:w="2072" w:type="dxa"/>
            <w:vMerge w:val="restart"/>
            <w:shd w:val="clear" w:color="auto" w:fill="auto"/>
          </w:tcPr>
          <w:p w:rsidR="00D02851" w:rsidRPr="00AB4D11" w:rsidRDefault="00432852" w:rsidP="00AB4D11">
            <w:pPr>
              <w:spacing w:before="60" w:after="60"/>
              <w:rPr>
                <w:b/>
              </w:rPr>
            </w:pPr>
            <w:r w:rsidRPr="00AB4D11">
              <w:rPr>
                <w:rFonts w:cs="Arial"/>
                <w:noProof/>
              </w:rPr>
              <w:drawing>
                <wp:inline distT="0" distB="0" distL="0" distR="0">
                  <wp:extent cx="1152525" cy="600075"/>
                  <wp:effectExtent l="0" t="0" r="0" b="0"/>
                  <wp:docPr id="14" name="Bild 14" descr="OPE318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318_Pic-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shd w:val="clear" w:color="auto" w:fill="auto"/>
          </w:tcPr>
          <w:p w:rsidR="00D02851" w:rsidRPr="00AB4D11" w:rsidRDefault="00D02851" w:rsidP="00266C35">
            <w:pPr>
              <w:rPr>
                <w:szCs w:val="20"/>
              </w:rPr>
            </w:pPr>
          </w:p>
        </w:tc>
        <w:tc>
          <w:tcPr>
            <w:tcW w:w="2072" w:type="dxa"/>
            <w:vMerge/>
            <w:shd w:val="clear" w:color="auto" w:fill="auto"/>
          </w:tcPr>
          <w:p w:rsidR="00D02851" w:rsidRPr="00AB4D11" w:rsidRDefault="00D02851" w:rsidP="00266C35">
            <w:pPr>
              <w:rPr>
                <w:szCs w:val="20"/>
              </w:rPr>
            </w:pP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vMerge w:val="restart"/>
            <w:shd w:val="clear" w:color="auto" w:fill="auto"/>
          </w:tcPr>
          <w:p w:rsidR="00D02851" w:rsidRPr="00AB4D11" w:rsidRDefault="00D02851" w:rsidP="00AB4D11">
            <w:pPr>
              <w:widowControl w:val="0"/>
              <w:kinsoku w:val="0"/>
              <w:spacing w:before="60" w:after="60"/>
              <w:rPr>
                <w:rFonts w:cs="Arial"/>
                <w:szCs w:val="20"/>
                <w:lang w:eastAsia="en-US"/>
              </w:rPr>
            </w:pPr>
            <w:r w:rsidRPr="00AB4D11">
              <w:rPr>
                <w:rFonts w:cs="Arial"/>
                <w:szCs w:val="20"/>
                <w:lang w:eastAsia="en-US"/>
              </w:rPr>
              <w:t xml:space="preserve">Diese kostenfreien Programme sind aus Sicht des HDSB unbedenklich: </w:t>
            </w:r>
          </w:p>
        </w:tc>
        <w:tc>
          <w:tcPr>
            <w:tcW w:w="2072" w:type="dxa"/>
            <w:vMerge/>
            <w:shd w:val="clear" w:color="auto" w:fill="auto"/>
          </w:tcPr>
          <w:p w:rsidR="00D02851" w:rsidRDefault="00D02851" w:rsidP="00AB4D11">
            <w:pPr>
              <w:spacing w:before="60" w:after="60"/>
            </w:pP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vMerge/>
            <w:shd w:val="clear" w:color="auto" w:fill="auto"/>
          </w:tcPr>
          <w:p w:rsidR="00D02851" w:rsidRDefault="00D02851" w:rsidP="00AB4D11">
            <w:pPr>
              <w:spacing w:before="60" w:after="60"/>
            </w:pPr>
          </w:p>
        </w:tc>
        <w:tc>
          <w:tcPr>
            <w:tcW w:w="2072" w:type="dxa"/>
            <w:vMerge/>
            <w:shd w:val="clear" w:color="auto" w:fill="auto"/>
          </w:tcPr>
          <w:p w:rsidR="00D02851" w:rsidRDefault="00D02851" w:rsidP="00AB4D11">
            <w:pPr>
              <w:spacing w:before="60" w:after="60"/>
            </w:pPr>
          </w:p>
        </w:tc>
      </w:tr>
      <w:tr w:rsidR="00D02851" w:rsidTr="00AB4D11">
        <w:tc>
          <w:tcPr>
            <w:tcW w:w="1013" w:type="dxa"/>
            <w:gridSpan w:val="2"/>
            <w:shd w:val="clear" w:color="auto" w:fill="auto"/>
            <w:vAlign w:val="bottom"/>
          </w:tcPr>
          <w:p w:rsidR="00D02851" w:rsidRDefault="00D02851" w:rsidP="00AB4D11">
            <w:pPr>
              <w:jc w:val="right"/>
            </w:pPr>
          </w:p>
        </w:tc>
        <w:tc>
          <w:tcPr>
            <w:tcW w:w="9975" w:type="dxa"/>
            <w:gridSpan w:val="2"/>
            <w:shd w:val="clear" w:color="auto" w:fill="auto"/>
          </w:tcPr>
          <w:p w:rsidR="00D02851" w:rsidRPr="00AB4D11" w:rsidRDefault="00D02851" w:rsidP="00AB4D11">
            <w:pPr>
              <w:widowControl w:val="0"/>
              <w:kinsoku w:val="0"/>
              <w:spacing w:before="60" w:after="60"/>
              <w:ind w:left="211" w:hanging="211"/>
              <w:rPr>
                <w:rFonts w:cs="Arial"/>
                <w:b/>
                <w:szCs w:val="20"/>
                <w:lang w:eastAsia="en-US"/>
              </w:rPr>
            </w:pPr>
            <w:r w:rsidRPr="00AB4D11">
              <w:rPr>
                <w:rFonts w:cs="Arial"/>
                <w:b/>
                <w:szCs w:val="20"/>
                <w:lang w:eastAsia="en-US"/>
              </w:rPr>
              <w:t>1. Pgp</w:t>
            </w:r>
          </w:p>
          <w:p w:rsidR="00D02851" w:rsidRPr="00AB4D11" w:rsidRDefault="00D02851" w:rsidP="00AB4D11">
            <w:pPr>
              <w:widowControl w:val="0"/>
              <w:kinsoku w:val="0"/>
              <w:spacing w:before="60" w:after="60"/>
              <w:ind w:left="211" w:hanging="211"/>
              <w:rPr>
                <w:rFonts w:cs="Arial"/>
                <w:b/>
                <w:szCs w:val="20"/>
                <w:lang w:eastAsia="en-US"/>
              </w:rPr>
            </w:pPr>
            <w:r w:rsidRPr="00AB4D11">
              <w:rPr>
                <w:rFonts w:cs="Arial"/>
                <w:b/>
                <w:szCs w:val="20"/>
                <w:lang w:eastAsia="en-US"/>
              </w:rPr>
              <w:t>2.. gnupp</w:t>
            </w:r>
          </w:p>
          <w:p w:rsidR="00D02851" w:rsidRPr="00AB4D11" w:rsidRDefault="00D02851" w:rsidP="00AB4D11">
            <w:pPr>
              <w:widowControl w:val="0"/>
              <w:kinsoku w:val="0"/>
              <w:spacing w:before="60" w:after="60"/>
              <w:ind w:left="211" w:hanging="211"/>
              <w:rPr>
                <w:rFonts w:cs="Arial"/>
                <w:b/>
                <w:szCs w:val="20"/>
                <w:lang w:eastAsia="en-US"/>
              </w:rPr>
            </w:pPr>
            <w:r w:rsidRPr="00AB4D11">
              <w:rPr>
                <w:rFonts w:cs="Arial"/>
                <w:b/>
                <w:szCs w:val="20"/>
                <w:lang w:eastAsia="en-US"/>
              </w:rPr>
              <w:t>3. Truecrypt (Zur Nutzung von Truecrypt haben die Staatlichen Schulämter weitere Hilfestellun</w:t>
            </w:r>
            <w:r w:rsidRPr="00AB4D11">
              <w:rPr>
                <w:rFonts w:cs="Arial"/>
                <w:b/>
                <w:szCs w:val="20"/>
                <w:lang w:eastAsia="en-US"/>
              </w:rPr>
              <w:softHyphen/>
              <w:t>gen erstellt.).</w:t>
            </w:r>
          </w:p>
          <w:p w:rsidR="00D02851" w:rsidRPr="00AB4D11" w:rsidRDefault="00D02851" w:rsidP="00AB4D11">
            <w:pPr>
              <w:spacing w:before="60" w:after="60"/>
              <w:rPr>
                <w:b/>
                <w:szCs w:val="20"/>
              </w:rPr>
            </w:pPr>
            <w:r w:rsidRPr="00AB4D11">
              <w:rPr>
                <w:rFonts w:cs="Arial"/>
                <w:b/>
                <w:szCs w:val="20"/>
                <w:lang w:eastAsia="en-US"/>
              </w:rPr>
              <w:t>4. Challenger</w:t>
            </w:r>
          </w:p>
        </w:tc>
      </w:tr>
      <w:tr w:rsidR="00D02851" w:rsidTr="00AB4D11">
        <w:tc>
          <w:tcPr>
            <w:tcW w:w="1013" w:type="dxa"/>
            <w:gridSpan w:val="2"/>
            <w:vMerge w:val="restart"/>
            <w:shd w:val="clear" w:color="auto" w:fill="auto"/>
          </w:tcPr>
          <w:p w:rsidR="00D02851" w:rsidRDefault="00432852" w:rsidP="00AB4D11">
            <w:pPr>
              <w:jc w:val="right"/>
            </w:pPr>
            <w:r>
              <w:rPr>
                <w:noProof/>
              </w:rPr>
              <w:drawing>
                <wp:inline distT="0" distB="0" distL="0" distR="0">
                  <wp:extent cx="504825" cy="542925"/>
                  <wp:effectExtent l="0" t="0" r="0" b="0"/>
                  <wp:docPr id="15" name="Bild 15"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D02851" w:rsidRPr="00AB4D11" w:rsidRDefault="00D02851" w:rsidP="00266C35">
            <w:pPr>
              <w:rPr>
                <w:sz w:val="18"/>
                <w:szCs w:val="18"/>
              </w:rPr>
            </w:pPr>
          </w:p>
        </w:tc>
      </w:tr>
      <w:tr w:rsidR="00D02851" w:rsidTr="00AB4D11">
        <w:tc>
          <w:tcPr>
            <w:tcW w:w="1013" w:type="dxa"/>
            <w:gridSpan w:val="2"/>
            <w:vMerge/>
            <w:shd w:val="clear" w:color="auto" w:fill="auto"/>
          </w:tcPr>
          <w:p w:rsidR="00D02851" w:rsidRDefault="00D02851" w:rsidP="00AB4D11">
            <w:pPr>
              <w:jc w:val="right"/>
            </w:pPr>
          </w:p>
        </w:tc>
        <w:tc>
          <w:tcPr>
            <w:tcW w:w="9975" w:type="dxa"/>
            <w:gridSpan w:val="2"/>
            <w:shd w:val="clear" w:color="auto" w:fill="auto"/>
          </w:tcPr>
          <w:p w:rsidR="00D02851" w:rsidRPr="00AB4D11" w:rsidRDefault="00D02851" w:rsidP="00266C35">
            <w:pPr>
              <w:rPr>
                <w:rFonts w:cs="Arial"/>
                <w:szCs w:val="20"/>
                <w:lang w:eastAsia="en-US"/>
              </w:rPr>
            </w:pPr>
            <w:r w:rsidRPr="00AB4D11">
              <w:rPr>
                <w:rFonts w:cs="Arial"/>
                <w:szCs w:val="20"/>
                <w:lang w:eastAsia="en-US"/>
              </w:rPr>
              <w:t xml:space="preserve">Außerdem erhalten Lehrkräfte </w:t>
            </w:r>
            <w:r w:rsidRPr="00AB4D11">
              <w:rPr>
                <w:rFonts w:cs="Arial"/>
                <w:b/>
                <w:szCs w:val="20"/>
                <w:lang w:eastAsia="en-US"/>
              </w:rPr>
              <w:t>auf Antrag</w:t>
            </w:r>
            <w:r w:rsidRPr="00AB4D11">
              <w:rPr>
                <w:rFonts w:cs="Arial"/>
                <w:szCs w:val="20"/>
                <w:lang w:eastAsia="en-US"/>
              </w:rPr>
              <w:t xml:space="preserve"> von der Schulleitung einen </w:t>
            </w:r>
            <w:r w:rsidRPr="00AB4D11">
              <w:rPr>
                <w:rFonts w:cs="Arial"/>
                <w:b/>
                <w:szCs w:val="20"/>
                <w:lang w:eastAsia="en-US"/>
              </w:rPr>
              <w:t>USB-Stick mit Verschlüsse</w:t>
            </w:r>
            <w:r w:rsidRPr="00AB4D11">
              <w:rPr>
                <w:rFonts w:cs="Arial"/>
                <w:b/>
                <w:szCs w:val="20"/>
                <w:lang w:eastAsia="en-US"/>
              </w:rPr>
              <w:softHyphen/>
              <w:t>lungstechnik</w:t>
            </w:r>
            <w:r w:rsidRPr="00AB4D11">
              <w:rPr>
                <w:rFonts w:cs="Arial"/>
                <w:szCs w:val="20"/>
                <w:lang w:eastAsia="en-US"/>
              </w:rPr>
              <w:t>.</w:t>
            </w:r>
          </w:p>
          <w:p w:rsidR="00D02851" w:rsidRPr="00AB4D11" w:rsidRDefault="00D02851" w:rsidP="00266C35">
            <w:pPr>
              <w:rPr>
                <w:rFonts w:cs="Arial"/>
                <w:szCs w:val="20"/>
                <w:lang w:eastAsia="en-US"/>
              </w:rPr>
            </w:pPr>
          </w:p>
          <w:p w:rsidR="00D02851" w:rsidRPr="00AB4D11" w:rsidRDefault="00D02851" w:rsidP="00266C35">
            <w:pPr>
              <w:rPr>
                <w:b/>
                <w:szCs w:val="20"/>
              </w:rPr>
            </w:pPr>
            <w:r w:rsidRPr="00AB4D11">
              <w:rPr>
                <w:rFonts w:cs="Arial"/>
                <w:szCs w:val="20"/>
                <w:lang w:eastAsia="en-US"/>
              </w:rPr>
              <w:t>Hilfestellung bei der Installation der Programme leistet gerne die EDV-Abteilung</w:t>
            </w: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9975" w:type="dxa"/>
            <w:gridSpan w:val="2"/>
            <w:shd w:val="clear" w:color="auto" w:fill="auto"/>
          </w:tcPr>
          <w:p w:rsidR="00D02851" w:rsidRPr="00AB4D11" w:rsidRDefault="00D02851" w:rsidP="00266C35">
            <w:pPr>
              <w:rPr>
                <w:sz w:val="18"/>
                <w:szCs w:val="18"/>
              </w:rPr>
            </w:pPr>
          </w:p>
        </w:tc>
      </w:tr>
    </w:tbl>
    <w:p w:rsidR="004A480A" w:rsidRDefault="004A480A" w:rsidP="00E244ED"/>
    <w:p w:rsidR="000D7C88" w:rsidRDefault="00D02851" w:rsidP="00E244ED">
      <w:r>
        <w:br w:type="page"/>
      </w:r>
    </w:p>
    <w:tbl>
      <w:tblPr>
        <w:tblW w:w="0" w:type="auto"/>
        <w:tblLook w:val="01E0" w:firstRow="1" w:lastRow="1" w:firstColumn="1" w:lastColumn="1" w:noHBand="0" w:noVBand="0"/>
      </w:tblPr>
      <w:tblGrid>
        <w:gridCol w:w="506"/>
        <w:gridCol w:w="507"/>
        <w:gridCol w:w="7903"/>
        <w:gridCol w:w="2072"/>
      </w:tblGrid>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numPr>
                <w:ilvl w:val="0"/>
                <w:numId w:val="20"/>
              </w:numPr>
              <w:spacing w:before="60" w:after="60"/>
              <w:jc w:val="right"/>
            </w:pPr>
          </w:p>
        </w:tc>
        <w:tc>
          <w:tcPr>
            <w:tcW w:w="7903" w:type="dxa"/>
            <w:shd w:val="clear" w:color="auto" w:fill="auto"/>
          </w:tcPr>
          <w:p w:rsidR="00D02851" w:rsidRPr="00AB4D11" w:rsidRDefault="00D02851" w:rsidP="00AB4D11">
            <w:pPr>
              <w:spacing w:before="60" w:after="60"/>
              <w:rPr>
                <w:b/>
              </w:rPr>
            </w:pPr>
            <w:r w:rsidRPr="00AB4D11">
              <w:rPr>
                <w:rFonts w:cs="Arial"/>
                <w:b/>
                <w:sz w:val="24"/>
                <w:lang w:eastAsia="en-US"/>
              </w:rPr>
              <w:t>Urheberrecht für Lehrkräfte (wichtige Auszüge)</w:t>
            </w:r>
          </w:p>
        </w:tc>
        <w:tc>
          <w:tcPr>
            <w:tcW w:w="2072" w:type="dxa"/>
            <w:vMerge w:val="restart"/>
            <w:shd w:val="clear" w:color="auto" w:fill="auto"/>
          </w:tcPr>
          <w:p w:rsidR="00D02851" w:rsidRPr="00AB4D11" w:rsidRDefault="00432852" w:rsidP="00AB4D11">
            <w:pPr>
              <w:spacing w:before="60" w:after="60"/>
              <w:rPr>
                <w:b/>
              </w:rPr>
            </w:pPr>
            <w:r w:rsidRPr="00AB4D11">
              <w:rPr>
                <w:rFonts w:ascii="Times New Roman" w:hAnsi="Times New Roman"/>
                <w:noProof/>
                <w:sz w:val="24"/>
              </w:rPr>
              <w:drawing>
                <wp:inline distT="0" distB="0" distL="0" distR="0">
                  <wp:extent cx="1076325" cy="1019175"/>
                  <wp:effectExtent l="0" t="0" r="0" b="0"/>
                  <wp:docPr id="16" name="Bild 1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3"/>
                          <pic:cNvPicPr>
                            <a:picLocks noChangeAspect="1" noChangeArrowheads="1"/>
                          </pic:cNvPicPr>
                        </pic:nvPicPr>
                        <pic:blipFill>
                          <a:blip r:embed="rId21" cstate="print">
                            <a:lum contrast="30000"/>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shd w:val="clear" w:color="auto" w:fill="auto"/>
          </w:tcPr>
          <w:p w:rsidR="00D02851" w:rsidRPr="00AB4D11" w:rsidRDefault="00D02851" w:rsidP="00266C35">
            <w:pPr>
              <w:rPr>
                <w:szCs w:val="20"/>
              </w:rPr>
            </w:pPr>
          </w:p>
        </w:tc>
        <w:tc>
          <w:tcPr>
            <w:tcW w:w="2072" w:type="dxa"/>
            <w:vMerge/>
            <w:shd w:val="clear" w:color="auto" w:fill="auto"/>
          </w:tcPr>
          <w:p w:rsidR="00D02851" w:rsidRPr="00AB4D11" w:rsidRDefault="00D02851" w:rsidP="00266C35">
            <w:pPr>
              <w:rPr>
                <w:szCs w:val="20"/>
              </w:rPr>
            </w:pP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vMerge w:val="restart"/>
            <w:shd w:val="clear" w:color="auto" w:fill="auto"/>
          </w:tcPr>
          <w:p w:rsidR="00D02851" w:rsidRPr="00AB4D11" w:rsidRDefault="00D02851" w:rsidP="00AB4D11">
            <w:pPr>
              <w:widowControl w:val="0"/>
              <w:kinsoku w:val="0"/>
              <w:spacing w:before="60" w:after="60"/>
              <w:ind w:left="235" w:hanging="235"/>
              <w:rPr>
                <w:rFonts w:cs="Arial"/>
                <w:szCs w:val="20"/>
                <w:lang w:eastAsia="en-US"/>
              </w:rPr>
            </w:pPr>
            <w:r w:rsidRPr="00AB4D11">
              <w:rPr>
                <w:rFonts w:cs="Arial"/>
                <w:b/>
                <w:szCs w:val="20"/>
                <w:lang w:eastAsia="en-US"/>
              </w:rPr>
              <w:t>a) Gekaufte Filme (CD/DVD) im Unterricht zeigen</w:t>
            </w:r>
            <w:r w:rsidRPr="00AB4D11">
              <w:rPr>
                <w:rFonts w:cs="Arial"/>
                <w:b/>
                <w:szCs w:val="20"/>
                <w:lang w:eastAsia="en-US"/>
              </w:rPr>
              <w:br/>
            </w:r>
            <w:r w:rsidRPr="00AB4D11">
              <w:rPr>
                <w:rFonts w:cs="Arial"/>
                <w:szCs w:val="20"/>
                <w:lang w:eastAsia="en-US"/>
              </w:rPr>
              <w:t>Wer als Lehrkraft einen gekauften Film in der Schule zeigt, bewegt sich zur Zeit in einer Grauzo</w:t>
            </w:r>
            <w:r w:rsidRPr="00AB4D11">
              <w:rPr>
                <w:rFonts w:cs="Arial"/>
                <w:szCs w:val="20"/>
                <w:lang w:eastAsia="en-US"/>
              </w:rPr>
              <w:softHyphen/>
              <w:t>ne:</w:t>
            </w:r>
            <w:r w:rsidRPr="00AB4D11">
              <w:rPr>
                <w:rFonts w:cs="Arial"/>
                <w:szCs w:val="20"/>
                <w:lang w:eastAsia="en-US"/>
              </w:rPr>
              <w:br/>
              <w:t xml:space="preserve">Grundsätzlich ist es nur zulässig, Filme in einem nicht-öffentlichen Rahmen vor miteinander "verbundenen Personen" vorzuführen. Diese Regelung beinhaltet die </w:t>
            </w:r>
          </w:p>
        </w:tc>
        <w:tc>
          <w:tcPr>
            <w:tcW w:w="2072" w:type="dxa"/>
            <w:vMerge/>
            <w:shd w:val="clear" w:color="auto" w:fill="auto"/>
          </w:tcPr>
          <w:p w:rsidR="00D02851" w:rsidRDefault="00D02851" w:rsidP="00AB4D11">
            <w:pPr>
              <w:spacing w:before="60" w:after="60"/>
            </w:pPr>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7903" w:type="dxa"/>
            <w:vMerge/>
            <w:shd w:val="clear" w:color="auto" w:fill="auto"/>
          </w:tcPr>
          <w:p w:rsidR="00D02851" w:rsidRDefault="00D02851" w:rsidP="00AB4D11">
            <w:pPr>
              <w:spacing w:before="60" w:after="60"/>
            </w:pPr>
          </w:p>
        </w:tc>
        <w:tc>
          <w:tcPr>
            <w:tcW w:w="2072" w:type="dxa"/>
            <w:vMerge/>
            <w:shd w:val="clear" w:color="auto" w:fill="auto"/>
          </w:tcPr>
          <w:p w:rsidR="00D02851" w:rsidRDefault="00D02851" w:rsidP="00AB4D11">
            <w:pPr>
              <w:spacing w:before="60" w:after="60"/>
            </w:pPr>
          </w:p>
        </w:tc>
      </w:tr>
      <w:tr w:rsidR="00D02851" w:rsidTr="00AB4D11">
        <w:tc>
          <w:tcPr>
            <w:tcW w:w="1013" w:type="dxa"/>
            <w:gridSpan w:val="2"/>
            <w:shd w:val="clear" w:color="auto" w:fill="auto"/>
            <w:vAlign w:val="bottom"/>
          </w:tcPr>
          <w:p w:rsidR="00D02851" w:rsidRDefault="00D02851" w:rsidP="00AB4D11">
            <w:pPr>
              <w:jc w:val="right"/>
            </w:pPr>
          </w:p>
        </w:tc>
        <w:tc>
          <w:tcPr>
            <w:tcW w:w="9975" w:type="dxa"/>
            <w:gridSpan w:val="2"/>
            <w:shd w:val="clear" w:color="auto" w:fill="auto"/>
          </w:tcPr>
          <w:p w:rsidR="00D02851" w:rsidRPr="00AB4D11" w:rsidRDefault="00D02851" w:rsidP="00AB4D11">
            <w:pPr>
              <w:spacing w:before="60" w:after="60"/>
              <w:ind w:left="211"/>
              <w:rPr>
                <w:b/>
                <w:szCs w:val="20"/>
              </w:rPr>
            </w:pPr>
            <w:r w:rsidRPr="00AB4D11">
              <w:rPr>
                <w:rFonts w:cs="Arial"/>
                <w:szCs w:val="20"/>
                <w:lang w:eastAsia="en-US"/>
              </w:rPr>
              <w:t>Familie und den Freundes</w:t>
            </w:r>
            <w:r w:rsidRPr="00AB4D11">
              <w:rPr>
                <w:rFonts w:cs="Arial"/>
                <w:szCs w:val="20"/>
                <w:lang w:eastAsia="en-US"/>
              </w:rPr>
              <w:softHyphen/>
              <w:t>kreis. Unter Experten und Juristen ist es allerdings umstritten, ob auch für einen Klassenverband bzw. Schüler im Allgemeinen diese Vorschrift gilt. Zeigen wir Lehrkräfte also einen durch das Urheberrecht geschützten Film im Unterricht, begeben wir uns in eine juristische Grauzone.</w:t>
            </w:r>
          </w:p>
        </w:tc>
      </w:tr>
      <w:tr w:rsidR="00D02851" w:rsidTr="00AB4D11">
        <w:tc>
          <w:tcPr>
            <w:tcW w:w="1013" w:type="dxa"/>
            <w:gridSpan w:val="2"/>
            <w:vMerge w:val="restart"/>
            <w:shd w:val="clear" w:color="auto" w:fill="auto"/>
          </w:tcPr>
          <w:p w:rsidR="00D02851" w:rsidRDefault="00432852" w:rsidP="00AB4D11">
            <w:pPr>
              <w:jc w:val="right"/>
            </w:pPr>
            <w:r>
              <w:rPr>
                <w:noProof/>
              </w:rPr>
              <w:drawing>
                <wp:inline distT="0" distB="0" distL="0" distR="0">
                  <wp:extent cx="504825" cy="542925"/>
                  <wp:effectExtent l="0" t="0" r="0" b="0"/>
                  <wp:docPr id="17" name="Bild 17"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D02851" w:rsidRPr="00AB4D11" w:rsidRDefault="00D02851" w:rsidP="00266C35">
            <w:pPr>
              <w:rPr>
                <w:sz w:val="18"/>
                <w:szCs w:val="18"/>
              </w:rPr>
            </w:pPr>
          </w:p>
        </w:tc>
      </w:tr>
      <w:tr w:rsidR="00D02851" w:rsidTr="00AB4D11">
        <w:tc>
          <w:tcPr>
            <w:tcW w:w="1013" w:type="dxa"/>
            <w:gridSpan w:val="2"/>
            <w:vMerge/>
            <w:shd w:val="clear" w:color="auto" w:fill="auto"/>
          </w:tcPr>
          <w:p w:rsidR="00D02851" w:rsidRDefault="00D02851" w:rsidP="00AB4D11">
            <w:pPr>
              <w:jc w:val="right"/>
            </w:pPr>
          </w:p>
        </w:tc>
        <w:tc>
          <w:tcPr>
            <w:tcW w:w="9975" w:type="dxa"/>
            <w:gridSpan w:val="2"/>
            <w:shd w:val="clear" w:color="auto" w:fill="auto"/>
          </w:tcPr>
          <w:p w:rsidR="00D02851" w:rsidRPr="00AB4D11" w:rsidRDefault="00B6586F" w:rsidP="00AB4D11">
            <w:pPr>
              <w:ind w:left="259" w:hanging="259"/>
              <w:rPr>
                <w:b/>
                <w:szCs w:val="20"/>
              </w:rPr>
            </w:pPr>
            <w:r w:rsidRPr="00AB4D11">
              <w:rPr>
                <w:rFonts w:cs="Arial"/>
                <w:b/>
                <w:szCs w:val="20"/>
                <w:lang w:eastAsia="en-US"/>
              </w:rPr>
              <w:sym w:font="Wingdings" w:char="F0E8"/>
            </w:r>
            <w:r w:rsidRPr="00AB4D11">
              <w:rPr>
                <w:rFonts w:cs="Arial"/>
                <w:b/>
                <w:szCs w:val="20"/>
                <w:lang w:eastAsia="en-US"/>
              </w:rPr>
              <w:t xml:space="preserve"> Empfehlung: Auf schulweite oder öffentliche Filmvorführungen (z.B. am Tag der offenen Tür) muss verzichtet werden. Solange noch keine eindeutige Rechtssprechung vorliegt, können Lehrkräfte Auffüh</w:t>
            </w:r>
            <w:r w:rsidRPr="00AB4D11">
              <w:rPr>
                <w:rFonts w:cs="Arial"/>
                <w:b/>
                <w:szCs w:val="20"/>
                <w:lang w:eastAsia="en-US"/>
              </w:rPr>
              <w:softHyphen/>
              <w:t>rungen (nur) im festen Klassenverband organisieren (Filme sollten in jedem Fall älter als zwei Jahre sein)!</w:t>
            </w:r>
            <w:r w:rsidRPr="00AB4D11">
              <w:rPr>
                <w:rFonts w:cs="Arial"/>
                <w:b/>
                <w:szCs w:val="20"/>
                <w:lang w:eastAsia="en-US"/>
              </w:rPr>
              <w:br/>
            </w:r>
            <w:r w:rsidRPr="00AB4D11">
              <w:rPr>
                <w:rFonts w:cs="Arial"/>
                <w:b/>
                <w:szCs w:val="20"/>
                <w:lang w:eastAsia="en-US"/>
              </w:rPr>
              <w:br/>
            </w:r>
            <w:r w:rsidRPr="00AB4D11">
              <w:rPr>
                <w:rFonts w:cs="Arial"/>
                <w:szCs w:val="20"/>
                <w:lang w:eastAsia="en-US"/>
              </w:rPr>
              <w:t>Alternativ können wir Lehrkräfte auch auf Dienste zurückgreifen, die einen Filmverleih für Schu</w:t>
            </w:r>
            <w:r w:rsidRPr="00AB4D11">
              <w:rPr>
                <w:rFonts w:cs="Arial"/>
                <w:szCs w:val="20"/>
                <w:lang w:eastAsia="en-US"/>
              </w:rPr>
              <w:softHyphen/>
              <w:t xml:space="preserve">len ermöglichen oder Medien nutzen. Für unsere Schule ist das Medienzentrum in Offenbach zuständig: </w:t>
            </w:r>
            <w:hyperlink r:id="rId22" w:history="1">
              <w:r w:rsidRPr="00AB4D11">
                <w:rPr>
                  <w:rFonts w:cs="Arial"/>
                  <w:szCs w:val="20"/>
                  <w:u w:val="single"/>
                  <w:lang w:eastAsia="en-US"/>
                </w:rPr>
                <w:t>https://www.medienzentrum-offenbach.de/leistungen/mediathek/</w:t>
              </w:r>
            </w:hyperlink>
          </w:p>
        </w:tc>
      </w:tr>
      <w:tr w:rsidR="00D02851" w:rsidTr="00AB4D11">
        <w:tc>
          <w:tcPr>
            <w:tcW w:w="506" w:type="dxa"/>
            <w:shd w:val="clear" w:color="auto" w:fill="auto"/>
          </w:tcPr>
          <w:p w:rsidR="00D02851" w:rsidRDefault="00D02851" w:rsidP="00266C35"/>
        </w:tc>
        <w:tc>
          <w:tcPr>
            <w:tcW w:w="507" w:type="dxa"/>
            <w:shd w:val="clear" w:color="auto" w:fill="auto"/>
          </w:tcPr>
          <w:p w:rsidR="00D02851" w:rsidRDefault="00D02851" w:rsidP="00AB4D11">
            <w:pPr>
              <w:jc w:val="right"/>
            </w:pPr>
          </w:p>
        </w:tc>
        <w:tc>
          <w:tcPr>
            <w:tcW w:w="9975" w:type="dxa"/>
            <w:gridSpan w:val="2"/>
            <w:shd w:val="clear" w:color="auto" w:fill="auto"/>
          </w:tcPr>
          <w:p w:rsidR="00D02851" w:rsidRPr="00AB4D11" w:rsidRDefault="00D02851"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widowControl w:val="0"/>
              <w:kinsoku w:val="0"/>
              <w:ind w:left="235"/>
              <w:rPr>
                <w:rFonts w:cs="Arial"/>
                <w:sz w:val="18"/>
                <w:szCs w:val="18"/>
                <w:lang w:eastAsia="en-US"/>
              </w:rPr>
            </w:pPr>
            <w:r w:rsidRPr="00AB4D11">
              <w:rPr>
                <w:rFonts w:cs="Arial"/>
                <w:sz w:val="18"/>
                <w:szCs w:val="18"/>
                <w:lang w:eastAsia="en-US"/>
              </w:rPr>
              <w:t>Quellen:</w:t>
            </w:r>
          </w:p>
          <w:p w:rsidR="00B6586F" w:rsidRPr="00AB4D11" w:rsidRDefault="00B6586F" w:rsidP="00AB4D11">
            <w:pPr>
              <w:widowControl w:val="0"/>
              <w:kinsoku w:val="0"/>
              <w:ind w:left="235"/>
              <w:rPr>
                <w:rFonts w:cs="Arial"/>
                <w:sz w:val="18"/>
                <w:szCs w:val="18"/>
                <w:lang w:eastAsia="en-US"/>
              </w:rPr>
            </w:pPr>
            <w:r w:rsidRPr="00AB4D11">
              <w:rPr>
                <w:rFonts w:cs="Arial"/>
                <w:sz w:val="18"/>
                <w:szCs w:val="18"/>
                <w:lang w:eastAsia="en-US"/>
              </w:rPr>
              <w:t xml:space="preserve">§ 94 (1) in Verbindung mit § 15 (3) UrhG / </w:t>
            </w:r>
            <w:hyperlink r:id="rId23" w:history="1">
              <w:r w:rsidRPr="00AB4D11">
                <w:rPr>
                  <w:rFonts w:cs="Arial"/>
                  <w:sz w:val="18"/>
                  <w:szCs w:val="18"/>
                  <w:u w:val="single"/>
                  <w:lang w:eastAsia="en-US"/>
                </w:rPr>
                <w:t>https://www.gesetze-im-internet.de/urhg/index.html</w:t>
              </w:r>
            </w:hyperlink>
            <w:r w:rsidRPr="00AB4D11">
              <w:rPr>
                <w:rFonts w:cs="Arial"/>
                <w:sz w:val="18"/>
                <w:szCs w:val="18"/>
                <w:lang w:eastAsia="en-US"/>
              </w:rPr>
              <w:t xml:space="preserve"> </w:t>
            </w:r>
          </w:p>
          <w:p w:rsidR="00B6586F" w:rsidRPr="00AB4D11" w:rsidRDefault="00B6586F" w:rsidP="00AB4D11">
            <w:pPr>
              <w:ind w:left="235"/>
              <w:rPr>
                <w:sz w:val="18"/>
                <w:szCs w:val="18"/>
              </w:rPr>
            </w:pPr>
            <w:r w:rsidRPr="00AB4D11">
              <w:rPr>
                <w:rFonts w:cs="Arial"/>
                <w:sz w:val="18"/>
                <w:szCs w:val="18"/>
                <w:lang w:eastAsia="en-US"/>
              </w:rPr>
              <w:t xml:space="preserve">und </w:t>
            </w:r>
            <w:hyperlink r:id="rId24" w:history="1">
              <w:r w:rsidRPr="00AB4D11">
                <w:rPr>
                  <w:rFonts w:cs="Arial"/>
                  <w:sz w:val="18"/>
                  <w:szCs w:val="18"/>
                  <w:u w:val="single"/>
                  <w:lang w:eastAsia="en-US"/>
                </w:rPr>
                <w:t>https://www.urheberrecht.de/schuleMUrheberrecht-Wer-einen-Film-in-der-Schule-zeigt-bewegt-sich-in-einer</w:t>
              </w:r>
              <w:r w:rsidRPr="00AB4D11">
                <w:rPr>
                  <w:rFonts w:cs="Arial"/>
                  <w:sz w:val="18"/>
                  <w:szCs w:val="18"/>
                  <w:u w:val="single"/>
                  <w:lang w:eastAsia="en-US"/>
                </w:rPr>
                <w:softHyphen/>
                <w:t>Grauzone</w:t>
              </w:r>
            </w:hyperlink>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ind w:left="259" w:hanging="259"/>
              <w:rPr>
                <w:szCs w:val="20"/>
              </w:rPr>
            </w:pPr>
            <w:r w:rsidRPr="00AB4D11">
              <w:rPr>
                <w:rFonts w:cs="Arial"/>
                <w:b/>
                <w:szCs w:val="20"/>
                <w:lang w:eastAsia="en-US"/>
              </w:rPr>
              <w:t>b) Unterrichtsmaterial kopieren oder zur Verfügung stellen (auch online, z.B. unter Moodle)</w:t>
            </w:r>
            <w:r w:rsidRPr="00AB4D11">
              <w:rPr>
                <w:rFonts w:cs="Arial"/>
                <w:szCs w:val="20"/>
                <w:lang w:eastAsia="en-US"/>
              </w:rPr>
              <w:t xml:space="preserve"> </w:t>
            </w:r>
            <w:r w:rsidRPr="00AB4D11">
              <w:rPr>
                <w:rFonts w:cs="Arial"/>
                <w:szCs w:val="20"/>
                <w:lang w:eastAsia="en-US"/>
              </w:rPr>
              <w:br/>
              <w:t>Aus allen Werken (gleich welcher Art, ob Text, Musik etc)., zu denen auch Schulbücher, Arbeits</w:t>
            </w:r>
            <w:r w:rsidRPr="00AB4D11">
              <w:rPr>
                <w:rFonts w:cs="Arial"/>
                <w:szCs w:val="20"/>
                <w:lang w:eastAsia="en-US"/>
              </w:rPr>
              <w:softHyphen/>
              <w:t>hefte, Sachbücher und Romane zählen, dürfen Lehrkräfte für den Unterricht ihrer Schulklasse bis zu 15 Prozent kopieren (oder auch digital zur Verfügung stellen). Dieses Kontingent gilt pro Werk für jeweils ein Schuljahr und eine Klasse.</w:t>
            </w:r>
            <w:r w:rsidRPr="00AB4D11">
              <w:rPr>
                <w:rFonts w:cs="Arial"/>
                <w:szCs w:val="20"/>
                <w:lang w:eastAsia="en-US"/>
              </w:rPr>
              <w:br/>
            </w:r>
            <w:r w:rsidRPr="00AB4D11">
              <w:rPr>
                <w:rFonts w:cs="Arial"/>
                <w:szCs w:val="20"/>
                <w:lang w:eastAsia="en-US"/>
              </w:rPr>
              <w:br/>
              <w:t>Kleine Werke (ca. 25 Textseiten, 6 Notenseiten, 5 Minuten Musik etc.) sowie Abbildungen und einzelne Beiträge aus einer Fachzeitschrift oder einer wissenschaftlichen Zeitschrift dürfen sogar vollständig vervielfältigt werden.</w:t>
            </w:r>
          </w:p>
        </w:tc>
      </w:tr>
      <w:tr w:rsidR="00B6586F" w:rsidTr="00AB4D11">
        <w:tc>
          <w:tcPr>
            <w:tcW w:w="1013" w:type="dxa"/>
            <w:gridSpan w:val="2"/>
            <w:vMerge w:val="restart"/>
            <w:shd w:val="clear" w:color="auto" w:fill="auto"/>
          </w:tcPr>
          <w:p w:rsidR="00B6586F" w:rsidRDefault="00432852" w:rsidP="00AB4D11">
            <w:pPr>
              <w:jc w:val="right"/>
            </w:pPr>
            <w:r>
              <w:rPr>
                <w:noProof/>
              </w:rPr>
              <w:drawing>
                <wp:inline distT="0" distB="0" distL="0" distR="0">
                  <wp:extent cx="504825" cy="542925"/>
                  <wp:effectExtent l="0" t="0" r="0" b="0"/>
                  <wp:docPr id="18" name="Bild 18" descr="OPE14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E14AC_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tc>
        <w:tc>
          <w:tcPr>
            <w:tcW w:w="9975" w:type="dxa"/>
            <w:gridSpan w:val="2"/>
            <w:shd w:val="clear" w:color="auto" w:fill="auto"/>
          </w:tcPr>
          <w:p w:rsidR="00B6586F" w:rsidRPr="00AB4D11" w:rsidRDefault="00B6586F" w:rsidP="00266C35">
            <w:pPr>
              <w:rPr>
                <w:sz w:val="18"/>
                <w:szCs w:val="18"/>
              </w:rPr>
            </w:pPr>
          </w:p>
        </w:tc>
      </w:tr>
      <w:tr w:rsidR="00B6586F" w:rsidTr="00AB4D11">
        <w:tc>
          <w:tcPr>
            <w:tcW w:w="1013" w:type="dxa"/>
            <w:gridSpan w:val="2"/>
            <w:vMerge/>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ind w:left="259"/>
              <w:rPr>
                <w:szCs w:val="20"/>
              </w:rPr>
            </w:pPr>
            <w:r w:rsidRPr="00AB4D11">
              <w:rPr>
                <w:rFonts w:cs="Arial"/>
                <w:b/>
                <w:szCs w:val="20"/>
                <w:lang w:eastAsia="en-US"/>
              </w:rPr>
              <w:t>Achtung:</w:t>
            </w:r>
            <w:r w:rsidRPr="00AB4D11">
              <w:rPr>
                <w:rFonts w:cs="Arial"/>
                <w:szCs w:val="20"/>
                <w:lang w:eastAsia="en-US"/>
              </w:rPr>
              <w:t xml:space="preserve"> Die Verwendung von Texten oder Abbildungen aus Tageszeitungen oder Zeitschriften ist hingegen nicht ohne weiteres erlaubt. Erlaubt ist die Vervielfältigung lediglich bei Artikeln über Berichterstattungen zu (aktuellen/politischen) Tagesereignissen.</w:t>
            </w: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ind w:left="235" w:hanging="235"/>
              <w:rPr>
                <w:szCs w:val="20"/>
              </w:rPr>
            </w:pPr>
            <w:r w:rsidRPr="00AB4D11">
              <w:rPr>
                <w:rFonts w:cs="Arial"/>
                <w:b/>
                <w:szCs w:val="20"/>
                <w:lang w:eastAsia="en-US"/>
              </w:rPr>
              <w:t>c) Verwendung von Quellenangaben</w:t>
            </w:r>
            <w:r w:rsidRPr="00AB4D11">
              <w:rPr>
                <w:rFonts w:cs="Arial"/>
                <w:b/>
                <w:szCs w:val="20"/>
                <w:lang w:eastAsia="en-US"/>
              </w:rPr>
              <w:br/>
            </w:r>
            <w:r w:rsidRPr="00AB4D11">
              <w:rPr>
                <w:rFonts w:cs="Arial"/>
                <w:szCs w:val="20"/>
                <w:lang w:eastAsia="en-US"/>
              </w:rPr>
              <w:t>Das Urheberrecht an Schulen schreibt in jedem Fall eine Quellenangabe vor - auch bei Kopien. Diese muss Autor, Buchtitel, Verlag, Erscheinungsjahr und die entsprechende Seite enthalten.</w:t>
            </w: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widowControl w:val="0"/>
              <w:kinsoku w:val="0"/>
              <w:ind w:left="235"/>
              <w:rPr>
                <w:rFonts w:cs="Arial"/>
                <w:sz w:val="18"/>
                <w:szCs w:val="18"/>
                <w:lang w:eastAsia="en-US"/>
              </w:rPr>
            </w:pPr>
            <w:r w:rsidRPr="00AB4D11">
              <w:rPr>
                <w:rFonts w:cs="Arial"/>
                <w:sz w:val="18"/>
                <w:szCs w:val="18"/>
                <w:lang w:eastAsia="en-US"/>
              </w:rPr>
              <w:t>Quellen:</w:t>
            </w:r>
          </w:p>
          <w:p w:rsidR="00B6586F" w:rsidRPr="00AB4D11" w:rsidRDefault="00B6586F" w:rsidP="00AB4D11">
            <w:pPr>
              <w:widowControl w:val="0"/>
              <w:kinsoku w:val="0"/>
              <w:ind w:left="235"/>
              <w:rPr>
                <w:rFonts w:cs="Arial"/>
                <w:sz w:val="18"/>
                <w:szCs w:val="18"/>
                <w:lang w:eastAsia="en-US"/>
              </w:rPr>
            </w:pPr>
            <w:r w:rsidRPr="00AB4D11">
              <w:rPr>
                <w:rFonts w:cs="Arial"/>
                <w:sz w:val="18"/>
                <w:szCs w:val="18"/>
                <w:lang w:eastAsia="en-US"/>
              </w:rPr>
              <w:t xml:space="preserve">§ 60a UrhG / </w:t>
            </w:r>
            <w:hyperlink r:id="rId25" w:history="1">
              <w:r w:rsidRPr="00AB4D11">
                <w:rPr>
                  <w:rStyle w:val="Hyperlink"/>
                  <w:rFonts w:cs="Arial"/>
                  <w:color w:val="auto"/>
                  <w:sz w:val="18"/>
                  <w:szCs w:val="18"/>
                  <w:lang w:eastAsia="en-US"/>
                </w:rPr>
                <w:t>https://www.gesetze-im-internet.de/urhg/index.html</w:t>
              </w:r>
            </w:hyperlink>
            <w:r w:rsidRPr="00AB4D11">
              <w:rPr>
                <w:rFonts w:cs="Arial"/>
                <w:sz w:val="18"/>
                <w:szCs w:val="18"/>
                <w:lang w:eastAsia="en-US"/>
              </w:rPr>
              <w:t xml:space="preserve"> </w:t>
            </w:r>
          </w:p>
          <w:p w:rsidR="00B6586F" w:rsidRPr="00AB4D11" w:rsidRDefault="00B6586F" w:rsidP="00AB4D11">
            <w:pPr>
              <w:ind w:left="235"/>
              <w:rPr>
                <w:sz w:val="18"/>
                <w:szCs w:val="18"/>
              </w:rPr>
            </w:pPr>
            <w:r w:rsidRPr="00AB4D11">
              <w:rPr>
                <w:rFonts w:cs="Arial"/>
                <w:sz w:val="18"/>
                <w:szCs w:val="18"/>
                <w:lang w:eastAsia="en-US"/>
              </w:rPr>
              <w:t xml:space="preserve">und </w:t>
            </w:r>
            <w:hyperlink r:id="rId26" w:history="1">
              <w:r w:rsidRPr="00AB4D11">
                <w:rPr>
                  <w:rStyle w:val="Hyperlink"/>
                  <w:rFonts w:cs="Arial"/>
                  <w:color w:val="auto"/>
                  <w:sz w:val="18"/>
                  <w:szCs w:val="18"/>
                  <w:lang w:eastAsia="en-US"/>
                </w:rPr>
                <w:t>https://www.urheberrecht.de/schule/11Unterrichtsmaterial-kopieren-Das-Urheberrecht-setzt-konkrete-Grenzen</w:t>
              </w:r>
            </w:hyperlink>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AB4D11">
            <w:pPr>
              <w:ind w:left="211" w:hanging="211"/>
              <w:rPr>
                <w:szCs w:val="20"/>
              </w:rPr>
            </w:pPr>
            <w:r w:rsidRPr="00AB4D11">
              <w:rPr>
                <w:rFonts w:cs="Arial"/>
                <w:b/>
                <w:szCs w:val="20"/>
                <w:lang w:eastAsia="en-US"/>
              </w:rPr>
              <w:t>d) Im Unterricht einen Film auf "Youtube" schauen</w:t>
            </w:r>
            <w:r w:rsidRPr="00AB4D11">
              <w:rPr>
                <w:rFonts w:cs="Arial"/>
                <w:b/>
                <w:szCs w:val="20"/>
                <w:lang w:eastAsia="en-US"/>
              </w:rPr>
              <w:br/>
            </w:r>
            <w:r w:rsidRPr="00AB4D11">
              <w:rPr>
                <w:rFonts w:cs="Arial"/>
                <w:szCs w:val="20"/>
                <w:lang w:eastAsia="en-US"/>
              </w:rPr>
              <w:t>Youtube erlaubt uns in seinen AGBs nur das unmittelbare Ansehen per "Livestream".</w:t>
            </w:r>
            <w:r w:rsidRPr="00AB4D11">
              <w:rPr>
                <w:rFonts w:cs="Arial"/>
                <w:szCs w:val="20"/>
                <w:lang w:eastAsia="en-US"/>
              </w:rPr>
              <w:br/>
              <w:t>Zu beachten ist hierbei "immer", dass es sich bei dem Video nicht um einen offensichtlich illegal hochgeladenen Film handeln darf. Ein "Download" und späteres Ansehen im Unterricht ist hin</w:t>
            </w:r>
            <w:r w:rsidRPr="00AB4D11">
              <w:rPr>
                <w:rFonts w:cs="Arial"/>
                <w:szCs w:val="20"/>
                <w:lang w:eastAsia="en-US"/>
              </w:rPr>
              <w:softHyphen/>
              <w:t xml:space="preserve">gegen </w:t>
            </w:r>
            <w:r w:rsidRPr="00AB4D11">
              <w:rPr>
                <w:rFonts w:cs="Arial"/>
                <w:b/>
                <w:szCs w:val="20"/>
                <w:lang w:eastAsia="en-US"/>
              </w:rPr>
              <w:t>verboten!</w:t>
            </w: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B6586F" w:rsidP="00266C35">
            <w:pPr>
              <w:rPr>
                <w:sz w:val="18"/>
                <w:szCs w:val="18"/>
              </w:rPr>
            </w:pPr>
          </w:p>
        </w:tc>
      </w:tr>
      <w:tr w:rsidR="00B6586F" w:rsidTr="00AB4D11">
        <w:tc>
          <w:tcPr>
            <w:tcW w:w="506" w:type="dxa"/>
            <w:shd w:val="clear" w:color="auto" w:fill="auto"/>
          </w:tcPr>
          <w:p w:rsidR="00B6586F" w:rsidRDefault="00B6586F" w:rsidP="00266C35"/>
        </w:tc>
        <w:tc>
          <w:tcPr>
            <w:tcW w:w="507" w:type="dxa"/>
            <w:shd w:val="clear" w:color="auto" w:fill="auto"/>
          </w:tcPr>
          <w:p w:rsidR="00B6586F" w:rsidRDefault="00B6586F" w:rsidP="00AB4D11">
            <w:pPr>
              <w:jc w:val="right"/>
            </w:pPr>
          </w:p>
        </w:tc>
        <w:tc>
          <w:tcPr>
            <w:tcW w:w="9975" w:type="dxa"/>
            <w:gridSpan w:val="2"/>
            <w:shd w:val="clear" w:color="auto" w:fill="auto"/>
          </w:tcPr>
          <w:p w:rsidR="00B6586F" w:rsidRPr="00AB4D11" w:rsidRDefault="00E227A0" w:rsidP="00266C35">
            <w:pPr>
              <w:rPr>
                <w:szCs w:val="20"/>
              </w:rPr>
            </w:pPr>
            <w:r w:rsidRPr="00AB4D11">
              <w:rPr>
                <w:szCs w:val="20"/>
              </w:rPr>
              <w:t>Klaus Dobisch        Matthias Kemmerer</w:t>
            </w:r>
          </w:p>
        </w:tc>
      </w:tr>
      <w:tr w:rsidR="00E227A0" w:rsidTr="00AB4D11">
        <w:tc>
          <w:tcPr>
            <w:tcW w:w="506" w:type="dxa"/>
            <w:shd w:val="clear" w:color="auto" w:fill="auto"/>
          </w:tcPr>
          <w:p w:rsidR="00E227A0" w:rsidRDefault="00E227A0" w:rsidP="00266C35"/>
        </w:tc>
        <w:tc>
          <w:tcPr>
            <w:tcW w:w="507" w:type="dxa"/>
            <w:shd w:val="clear" w:color="auto" w:fill="auto"/>
          </w:tcPr>
          <w:p w:rsidR="00E227A0" w:rsidRDefault="00E227A0" w:rsidP="00AB4D11">
            <w:pPr>
              <w:jc w:val="right"/>
            </w:pPr>
          </w:p>
        </w:tc>
        <w:tc>
          <w:tcPr>
            <w:tcW w:w="9975" w:type="dxa"/>
            <w:gridSpan w:val="2"/>
            <w:shd w:val="clear" w:color="auto" w:fill="auto"/>
          </w:tcPr>
          <w:p w:rsidR="00E227A0" w:rsidRPr="00AB4D11" w:rsidRDefault="00E227A0" w:rsidP="00266C35">
            <w:pPr>
              <w:rPr>
                <w:szCs w:val="20"/>
              </w:rPr>
            </w:pPr>
            <w:r w:rsidRPr="00AB4D11">
              <w:rPr>
                <w:szCs w:val="20"/>
              </w:rPr>
              <w:t>Beauftragte für den Datenschutz</w:t>
            </w:r>
          </w:p>
          <w:p w:rsidR="00E227A0" w:rsidRPr="00AB4D11" w:rsidRDefault="00E227A0" w:rsidP="00266C35">
            <w:pPr>
              <w:rPr>
                <w:szCs w:val="20"/>
              </w:rPr>
            </w:pPr>
            <w:r w:rsidRPr="00AB4D11">
              <w:rPr>
                <w:szCs w:val="20"/>
              </w:rPr>
              <w:t>mit freundlicher Hilfe des Datenschutzbeauftragten der GKS</w:t>
            </w:r>
          </w:p>
        </w:tc>
      </w:tr>
    </w:tbl>
    <w:p w:rsidR="000D7C88" w:rsidRDefault="000D7C88" w:rsidP="00E244ED"/>
    <w:p w:rsidR="000D7C88" w:rsidRDefault="00E227A0" w:rsidP="00E244ED">
      <w:r>
        <w:br w:type="page"/>
      </w:r>
    </w:p>
    <w:tbl>
      <w:tblPr>
        <w:tblW w:w="0" w:type="auto"/>
        <w:tblLook w:val="01E0" w:firstRow="1" w:lastRow="1" w:firstColumn="1" w:lastColumn="1" w:noHBand="0" w:noVBand="0"/>
      </w:tblPr>
      <w:tblGrid>
        <w:gridCol w:w="506"/>
        <w:gridCol w:w="507"/>
        <w:gridCol w:w="9975"/>
      </w:tblGrid>
      <w:tr w:rsidR="00F176EC" w:rsidTr="00AB4D11">
        <w:tc>
          <w:tcPr>
            <w:tcW w:w="506" w:type="dxa"/>
            <w:shd w:val="clear" w:color="auto" w:fill="auto"/>
          </w:tcPr>
          <w:p w:rsidR="00F176EC" w:rsidRDefault="00F176EC" w:rsidP="002957E0"/>
        </w:tc>
        <w:tc>
          <w:tcPr>
            <w:tcW w:w="10482" w:type="dxa"/>
            <w:gridSpan w:val="2"/>
            <w:shd w:val="clear" w:color="auto" w:fill="auto"/>
          </w:tcPr>
          <w:p w:rsidR="00F176EC" w:rsidRPr="00AB4D11" w:rsidRDefault="00F176EC" w:rsidP="002957E0">
            <w:pPr>
              <w:rPr>
                <w:b/>
                <w:sz w:val="24"/>
              </w:rPr>
            </w:pPr>
            <w:r w:rsidRPr="00AB4D11">
              <w:rPr>
                <w:rFonts w:cs="Arial"/>
                <w:b/>
                <w:sz w:val="24"/>
                <w:lang w:eastAsia="en-US"/>
              </w:rPr>
              <w:t xml:space="preserve">Anlage </w:t>
            </w:r>
            <w:r w:rsidR="00EE32C6" w:rsidRPr="00AB4D11">
              <w:rPr>
                <w:rFonts w:cs="Arial"/>
                <w:b/>
                <w:sz w:val="24"/>
                <w:lang w:eastAsia="en-US"/>
              </w:rPr>
              <w:t>1</w:t>
            </w:r>
          </w:p>
        </w:tc>
      </w:tr>
      <w:tr w:rsidR="00F176EC" w:rsidTr="00AB4D11">
        <w:tc>
          <w:tcPr>
            <w:tcW w:w="506" w:type="dxa"/>
            <w:shd w:val="clear" w:color="auto" w:fill="auto"/>
          </w:tcPr>
          <w:p w:rsidR="00F176EC" w:rsidRDefault="00F176EC" w:rsidP="00266C35"/>
        </w:tc>
        <w:tc>
          <w:tcPr>
            <w:tcW w:w="10482" w:type="dxa"/>
            <w:gridSpan w:val="2"/>
            <w:shd w:val="clear" w:color="auto" w:fill="auto"/>
          </w:tcPr>
          <w:p w:rsidR="00F176EC" w:rsidRPr="00AB4D11" w:rsidRDefault="00F176EC" w:rsidP="00266C35">
            <w:pPr>
              <w:rPr>
                <w:sz w:val="18"/>
                <w:szCs w:val="18"/>
              </w:rPr>
            </w:pPr>
          </w:p>
        </w:tc>
      </w:tr>
      <w:tr w:rsidR="00F176EC" w:rsidTr="00AB4D11">
        <w:tc>
          <w:tcPr>
            <w:tcW w:w="506" w:type="dxa"/>
            <w:shd w:val="clear" w:color="auto" w:fill="auto"/>
          </w:tcPr>
          <w:p w:rsidR="00F176EC" w:rsidRDefault="00F176EC" w:rsidP="00266C35"/>
        </w:tc>
        <w:tc>
          <w:tcPr>
            <w:tcW w:w="10482" w:type="dxa"/>
            <w:gridSpan w:val="2"/>
            <w:shd w:val="clear" w:color="auto" w:fill="auto"/>
          </w:tcPr>
          <w:p w:rsidR="00F176EC" w:rsidRPr="00AB4D11" w:rsidRDefault="00F176EC" w:rsidP="00AB4D11">
            <w:pPr>
              <w:widowControl w:val="0"/>
              <w:kinsoku w:val="0"/>
              <w:rPr>
                <w:rFonts w:cs="Arial"/>
                <w:b/>
                <w:sz w:val="28"/>
                <w:szCs w:val="28"/>
                <w:lang w:eastAsia="en-US"/>
              </w:rPr>
            </w:pPr>
            <w:r w:rsidRPr="00AB4D11">
              <w:rPr>
                <w:rFonts w:cs="Arial"/>
                <w:b/>
                <w:sz w:val="28"/>
                <w:szCs w:val="28"/>
                <w:lang w:eastAsia="en-US"/>
              </w:rPr>
              <w:t>Informationspflichten nach</w:t>
            </w:r>
          </w:p>
          <w:p w:rsidR="00F176EC" w:rsidRPr="00AB4D11" w:rsidRDefault="00F176EC" w:rsidP="00F176EC">
            <w:pPr>
              <w:rPr>
                <w:b/>
                <w:sz w:val="28"/>
                <w:szCs w:val="28"/>
              </w:rPr>
            </w:pPr>
            <w:r w:rsidRPr="00AB4D11">
              <w:rPr>
                <w:rFonts w:cs="Arial"/>
                <w:b/>
                <w:sz w:val="28"/>
                <w:szCs w:val="28"/>
                <w:lang w:eastAsia="en-US"/>
              </w:rPr>
              <w:t>Artikel 13 (und 14) DSGVO</w:t>
            </w:r>
          </w:p>
        </w:tc>
      </w:tr>
      <w:tr w:rsidR="00F176EC" w:rsidTr="00AB4D11">
        <w:tc>
          <w:tcPr>
            <w:tcW w:w="506" w:type="dxa"/>
            <w:shd w:val="clear" w:color="auto" w:fill="auto"/>
          </w:tcPr>
          <w:p w:rsidR="00F176EC" w:rsidRDefault="00F176EC" w:rsidP="00266C35"/>
        </w:tc>
        <w:tc>
          <w:tcPr>
            <w:tcW w:w="10482" w:type="dxa"/>
            <w:gridSpan w:val="2"/>
            <w:shd w:val="clear" w:color="auto" w:fill="auto"/>
          </w:tcPr>
          <w:p w:rsidR="00F176EC" w:rsidRPr="00AB4D11" w:rsidRDefault="00F176EC" w:rsidP="00266C35">
            <w:pPr>
              <w:rPr>
                <w:sz w:val="18"/>
                <w:szCs w:val="18"/>
              </w:rPr>
            </w:pPr>
          </w:p>
        </w:tc>
      </w:tr>
      <w:tr w:rsidR="00F176EC" w:rsidTr="00AB4D11">
        <w:tc>
          <w:tcPr>
            <w:tcW w:w="506" w:type="dxa"/>
            <w:shd w:val="clear" w:color="auto" w:fill="auto"/>
          </w:tcPr>
          <w:p w:rsidR="00F176EC" w:rsidRDefault="00F176EC" w:rsidP="00266C35"/>
        </w:tc>
        <w:tc>
          <w:tcPr>
            <w:tcW w:w="10482" w:type="dxa"/>
            <w:gridSpan w:val="2"/>
            <w:shd w:val="clear" w:color="auto" w:fill="auto"/>
          </w:tcPr>
          <w:p w:rsidR="00F176EC" w:rsidRPr="00AB4D11" w:rsidRDefault="00F176EC" w:rsidP="00AB4D11">
            <w:pPr>
              <w:widowControl w:val="0"/>
              <w:kinsoku w:val="0"/>
              <w:rPr>
                <w:rFonts w:cs="Arial"/>
                <w:szCs w:val="20"/>
                <w:lang w:eastAsia="en-US"/>
              </w:rPr>
            </w:pPr>
            <w:r w:rsidRPr="00AB4D11">
              <w:rPr>
                <w:rFonts w:cs="Arial"/>
                <w:szCs w:val="20"/>
                <w:lang w:eastAsia="en-US"/>
              </w:rPr>
              <w:t xml:space="preserve">Nach den Artikeln 13 und 14 der europäischen </w:t>
            </w:r>
            <w:r w:rsidRPr="00AB4D11">
              <w:rPr>
                <w:rFonts w:cs="Arial"/>
                <w:b/>
                <w:szCs w:val="20"/>
                <w:lang w:eastAsia="en-US"/>
              </w:rPr>
              <w:t>Datenschutz-Grundverordnung</w:t>
            </w:r>
            <w:r w:rsidR="00006416" w:rsidRPr="00AB4D11">
              <w:rPr>
                <w:rFonts w:cs="Arial"/>
                <w:szCs w:val="20"/>
                <w:lang w:eastAsia="en-US"/>
              </w:rPr>
              <w:t xml:space="preserve"> (DSGVO) hat der Verantwo</w:t>
            </w:r>
            <w:r w:rsidRPr="00AB4D11">
              <w:rPr>
                <w:rFonts w:cs="Arial"/>
                <w:szCs w:val="20"/>
                <w:lang w:eastAsia="en-US"/>
              </w:rPr>
              <w:t>rtliche bei der Datenerhebung die folgenden Informationen bereit zu stellen. Dieser Informationspflicht kommt dieses Merkblatt nach.</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b/>
                <w:szCs w:val="20"/>
                <w:lang w:eastAsia="en-US"/>
              </w:rPr>
            </w:pPr>
            <w:r w:rsidRPr="00AB4D11">
              <w:rPr>
                <w:rFonts w:cs="Arial"/>
                <w:b/>
                <w:szCs w:val="20"/>
                <w:lang w:eastAsia="en-US"/>
              </w:rPr>
              <w:t>1. Namen und Kontaktdaten des Verantwortlichen sowie seiner Vertreterin:</w:t>
            </w:r>
          </w:p>
          <w:p w:rsidR="00F176EC" w:rsidRPr="00AB4D11" w:rsidRDefault="00006416" w:rsidP="00AB4D11">
            <w:pPr>
              <w:widowControl w:val="0"/>
              <w:kinsoku w:val="0"/>
              <w:rPr>
                <w:rFonts w:cs="Arial"/>
                <w:szCs w:val="20"/>
                <w:lang w:eastAsia="en-US"/>
              </w:rPr>
            </w:pPr>
            <w:r w:rsidRPr="00AB4D11">
              <w:rPr>
                <w:rFonts w:cs="Arial"/>
                <w:smallCaps/>
                <w:szCs w:val="20"/>
              </w:rPr>
              <w:t xml:space="preserve">Theodor-Heuss-Schule, </w:t>
            </w:r>
            <w:r w:rsidRPr="00AB4D11">
              <w:rPr>
                <w:rFonts w:cs="Arial"/>
              </w:rPr>
              <w:t>Buchhügelallee 86, 63071 Offenbach am Main</w:t>
            </w:r>
            <w:r w:rsidRPr="00AB4D11">
              <w:rPr>
                <w:rFonts w:cs="Arial"/>
                <w:szCs w:val="20"/>
                <w:lang w:eastAsia="en-US"/>
              </w:rPr>
              <w:t xml:space="preserve"> </w:t>
            </w:r>
            <w:r w:rsidR="00F176EC" w:rsidRPr="00AB4D11">
              <w:rPr>
                <w:rFonts w:cs="Arial"/>
                <w:szCs w:val="20"/>
                <w:lang w:eastAsia="en-US"/>
              </w:rPr>
              <w:t xml:space="preserve">- vertreten durch </w:t>
            </w:r>
            <w:r w:rsidRPr="00AB4D11">
              <w:rPr>
                <w:rFonts w:cs="Arial"/>
                <w:szCs w:val="20"/>
                <w:lang w:eastAsia="en-US"/>
              </w:rPr>
              <w:t>Horst Schad</w:t>
            </w:r>
            <w:r w:rsidR="00F176EC" w:rsidRPr="00AB4D11">
              <w:rPr>
                <w:rFonts w:cs="Arial"/>
                <w:szCs w:val="20"/>
                <w:lang w:eastAsia="en-US"/>
              </w:rPr>
              <w:t xml:space="preserve"> (Schulleiter) und </w:t>
            </w:r>
            <w:r w:rsidRPr="00AB4D11">
              <w:rPr>
                <w:rFonts w:cs="Arial"/>
                <w:szCs w:val="20"/>
                <w:lang w:eastAsia="en-US"/>
              </w:rPr>
              <w:t xml:space="preserve">                                </w:t>
            </w:r>
            <w:r w:rsidR="00F176EC" w:rsidRPr="00AB4D11">
              <w:rPr>
                <w:rFonts w:cs="Arial"/>
                <w:szCs w:val="20"/>
                <w:lang w:eastAsia="en-US"/>
              </w:rPr>
              <w:t xml:space="preserve"> (stellv. Schulleiterin)</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szCs w:val="20"/>
                <w:lang w:eastAsia="en-US"/>
              </w:rPr>
            </w:pPr>
            <w:r w:rsidRPr="00AB4D11">
              <w:rPr>
                <w:rFonts w:cs="Arial"/>
                <w:b/>
                <w:szCs w:val="20"/>
                <w:lang w:eastAsia="en-US"/>
              </w:rPr>
              <w:t>2. Name und Kontaktdaten des schulischen Datenschutzbeauftragten sowie seines Vertreters:</w:t>
            </w:r>
            <w:r w:rsidRPr="00AB4D11">
              <w:rPr>
                <w:rFonts w:cs="Arial"/>
                <w:szCs w:val="20"/>
                <w:lang w:eastAsia="en-US"/>
              </w:rPr>
              <w:t xml:space="preserve"> </w:t>
            </w:r>
            <w:r w:rsidR="00006416" w:rsidRPr="00AB4D11">
              <w:rPr>
                <w:rFonts w:cs="Arial"/>
                <w:szCs w:val="20"/>
                <w:lang w:eastAsia="en-US"/>
              </w:rPr>
              <w:br/>
              <w:t>Matthias Kemmerer</w:t>
            </w:r>
            <w:r w:rsidRPr="00AB4D11">
              <w:rPr>
                <w:rFonts w:cs="Arial"/>
                <w:szCs w:val="20"/>
                <w:lang w:eastAsia="en-US"/>
              </w:rPr>
              <w:t xml:space="preserve"> (Datenschutzbeauftragter) und </w:t>
            </w:r>
            <w:r w:rsidR="00006416" w:rsidRPr="00AB4D11">
              <w:rPr>
                <w:rFonts w:cs="Arial"/>
                <w:szCs w:val="20"/>
                <w:lang w:eastAsia="en-US"/>
              </w:rPr>
              <w:t>Klaus Dobisch</w:t>
            </w:r>
            <w:r w:rsidRPr="00AB4D11">
              <w:rPr>
                <w:rFonts w:cs="Arial"/>
                <w:szCs w:val="20"/>
                <w:lang w:eastAsia="en-US"/>
              </w:rPr>
              <w:t xml:space="preserve"> (stellv. Datenschutzbeauftragter): </w:t>
            </w:r>
            <w:r w:rsidR="00006416" w:rsidRPr="00AB4D11">
              <w:rPr>
                <w:rFonts w:cs="Arial"/>
              </w:rPr>
              <w:t>datenschutzbeauftragter@ths-offenbach.com</w:t>
            </w:r>
            <w:r w:rsidR="00006416" w:rsidRPr="00AB4D11">
              <w:rPr>
                <w:rFonts w:cs="Arial"/>
                <w:szCs w:val="20"/>
                <w:lang w:eastAsia="en-US"/>
              </w:rPr>
              <w:t xml:space="preserve"> </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b/>
                <w:szCs w:val="20"/>
                <w:lang w:eastAsia="en-US"/>
              </w:rPr>
            </w:pPr>
            <w:r w:rsidRPr="00AB4D11">
              <w:rPr>
                <w:rFonts w:cs="Arial"/>
                <w:b/>
                <w:szCs w:val="20"/>
                <w:lang w:eastAsia="en-US"/>
              </w:rPr>
              <w:t>3. Zweck, für den die personenbezogenen Daten erhoben und verarbeitet werden:</w:t>
            </w:r>
          </w:p>
          <w:p w:rsidR="00F176EC" w:rsidRPr="00AB4D11" w:rsidRDefault="00F176EC" w:rsidP="00AB4D11">
            <w:pPr>
              <w:widowControl w:val="0"/>
              <w:numPr>
                <w:ilvl w:val="0"/>
                <w:numId w:val="31"/>
              </w:numPr>
              <w:kinsoku w:val="0"/>
              <w:rPr>
                <w:rFonts w:cs="Arial"/>
                <w:szCs w:val="20"/>
                <w:lang w:eastAsia="en-US"/>
              </w:rPr>
            </w:pPr>
            <w:r w:rsidRPr="00AB4D11">
              <w:rPr>
                <w:rFonts w:cs="Arial"/>
                <w:szCs w:val="20"/>
                <w:lang w:eastAsia="en-US"/>
              </w:rPr>
              <w:t>Schulen erfüllen den ihnen in Art. 56 der Verfassung des Landes Hessen erteilten Bildungs- und Erziehungsauftrag. Für diesen Zweck werden die für die Durchführung notwendigen personenbezogenen Daten erhoben und verarbeitet.</w:t>
            </w:r>
          </w:p>
          <w:p w:rsidR="00F176EC" w:rsidRPr="00AB4D11" w:rsidRDefault="00F176EC" w:rsidP="00AB4D11">
            <w:pPr>
              <w:widowControl w:val="0"/>
              <w:numPr>
                <w:ilvl w:val="0"/>
                <w:numId w:val="31"/>
              </w:numPr>
              <w:kinsoku w:val="0"/>
              <w:rPr>
                <w:rFonts w:cs="Arial"/>
                <w:szCs w:val="20"/>
                <w:lang w:eastAsia="en-US"/>
              </w:rPr>
            </w:pPr>
            <w:r w:rsidRPr="00AB4D11">
              <w:rPr>
                <w:rFonts w:cs="Arial"/>
                <w:szCs w:val="20"/>
                <w:lang w:eastAsia="en-US"/>
              </w:rPr>
              <w:t>Darüber hinaus werden ggf. personenbezogene Daten im Zusammenhang mit schulischen Veranstaltungen (einschließlich der Berichterstattung hierüber) auf der Internetseite der Schule veröffentlicht und an lokale und regionale Printmedien übermittelt.</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b/>
                <w:szCs w:val="20"/>
                <w:lang w:eastAsia="en-US"/>
              </w:rPr>
            </w:pPr>
            <w:r w:rsidRPr="00AB4D11">
              <w:rPr>
                <w:rFonts w:cs="Arial"/>
                <w:b/>
                <w:szCs w:val="20"/>
                <w:lang w:eastAsia="en-US"/>
              </w:rPr>
              <w:t>4. Rechtsgrundlagen, auf Grund derer die Verarbeitung erfolgt:</w:t>
            </w:r>
          </w:p>
          <w:p w:rsidR="00F176EC" w:rsidRPr="00AB4D11" w:rsidRDefault="00F176EC" w:rsidP="00AB4D11">
            <w:pPr>
              <w:widowControl w:val="0"/>
              <w:numPr>
                <w:ilvl w:val="0"/>
                <w:numId w:val="32"/>
              </w:numPr>
              <w:kinsoku w:val="0"/>
              <w:rPr>
                <w:rFonts w:cs="Arial"/>
                <w:szCs w:val="20"/>
                <w:lang w:eastAsia="en-US"/>
              </w:rPr>
            </w:pPr>
            <w:r w:rsidRPr="00AB4D11">
              <w:rPr>
                <w:rFonts w:cs="Arial"/>
                <w:szCs w:val="20"/>
                <w:lang w:eastAsia="en-US"/>
              </w:rPr>
              <w:t>Das Recht zur Verarbeitung und Speicherung von personenbezogenen Daten an der GKS ergibt sich aus dem Hessischen Schulgesetz (HSchG), dem Hessischen Datenschutz- und Informationsfreiheitsgesetz (HDSIG), der Verordnung über die Verarbeitung personenbezogener Daten in Schulen und statistische Erhebungen an Schulen und dem Artikel 6 Abs. 1 lit. e) der Datenschutzgrundverordnung (DSGVO).</w:t>
            </w:r>
          </w:p>
          <w:p w:rsidR="00F176EC" w:rsidRPr="00AB4D11" w:rsidRDefault="00F176EC" w:rsidP="00AB4D11">
            <w:pPr>
              <w:widowControl w:val="0"/>
              <w:numPr>
                <w:ilvl w:val="0"/>
                <w:numId w:val="32"/>
              </w:numPr>
              <w:kinsoku w:val="0"/>
              <w:rPr>
                <w:rFonts w:cs="Arial"/>
                <w:szCs w:val="20"/>
                <w:lang w:eastAsia="en-US"/>
              </w:rPr>
            </w:pPr>
            <w:r w:rsidRPr="00AB4D11">
              <w:rPr>
                <w:rFonts w:cs="Arial"/>
                <w:szCs w:val="20"/>
                <w:lang w:eastAsia="en-US"/>
              </w:rPr>
              <w:t>Werden personenbezogene Daten erhoben, ohne dass die Verarbeitung zur Erfüllung des Bildungs- und Erziehungsauftrages erforderlich ist, erfolgt die Verarbeitung aufgrund einer Einwilligung nach Artikel 6 Abs. 1 lit. a) i.V.m. Artikel 7 DSGVO.</w:t>
            </w:r>
          </w:p>
          <w:p w:rsidR="00F176EC" w:rsidRPr="00AB4D11" w:rsidRDefault="00F176EC" w:rsidP="00AB4D11">
            <w:pPr>
              <w:widowControl w:val="0"/>
              <w:numPr>
                <w:ilvl w:val="0"/>
                <w:numId w:val="32"/>
              </w:numPr>
              <w:kinsoku w:val="0"/>
              <w:rPr>
                <w:rFonts w:cs="Arial"/>
                <w:szCs w:val="20"/>
                <w:lang w:eastAsia="en-US"/>
              </w:rPr>
            </w:pPr>
            <w:r w:rsidRPr="00AB4D11">
              <w:rPr>
                <w:rFonts w:cs="Arial"/>
                <w:szCs w:val="20"/>
                <w:lang w:eastAsia="en-US"/>
              </w:rPr>
              <w:t>Die Veröffentlichung personenbezogener Daten im Internet oder in lokalen oder regionalen Printmedien erfolgt zur Wahrung berechtigter Interessen der Schule (vgl. Artikel 6 Abs. 1 lit. f) DSGVO). Das berechtigte Interesse der Schule besteht in der Information der Öffentlichkeit durch Berichtserstattung über besondere Aktivitäten. In diesem Rahmen werden personenbezogene Daten einschließlich von Bildern veröffentlicht.</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b/>
                <w:szCs w:val="20"/>
                <w:lang w:eastAsia="en-US"/>
              </w:rPr>
            </w:pPr>
            <w:r w:rsidRPr="00AB4D11">
              <w:rPr>
                <w:rFonts w:cs="Arial"/>
                <w:b/>
                <w:szCs w:val="20"/>
                <w:lang w:eastAsia="en-US"/>
              </w:rPr>
              <w:t>5. Die Dauer, für die die personenbezogenen Daten gespeichert werden:</w:t>
            </w:r>
          </w:p>
          <w:p w:rsidR="00F176EC" w:rsidRPr="00AB4D11" w:rsidRDefault="00F176EC" w:rsidP="00AB4D11">
            <w:pPr>
              <w:widowControl w:val="0"/>
              <w:kinsoku w:val="0"/>
              <w:rPr>
                <w:rFonts w:cs="Arial"/>
                <w:szCs w:val="20"/>
                <w:lang w:eastAsia="en-US"/>
              </w:rPr>
            </w:pPr>
            <w:r w:rsidRPr="00AB4D11">
              <w:rPr>
                <w:rFonts w:cs="Arial"/>
                <w:szCs w:val="20"/>
                <w:lang w:eastAsia="en-US"/>
              </w:rPr>
              <w:t>Ausführliche Informationen über die gespeicherten Daten von Schülerinnen und Schülern, Eltern, Lehrkräften und Ausbildern sowie deren Speicherdauer liefert die Verordnung über die Verarbeitung personenbezogener Daten in Schulen und statistische Erhebungen an Schulen:</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sz w:val="18"/>
                <w:szCs w:val="20"/>
                <w:lang w:eastAsia="en-US"/>
              </w:rPr>
            </w:pPr>
            <w:r w:rsidRPr="00AB4D11">
              <w:rPr>
                <w:rFonts w:cs="Arial"/>
                <w:sz w:val="18"/>
                <w:szCs w:val="20"/>
                <w:lang w:eastAsia="en-US"/>
              </w:rPr>
              <w:t xml:space="preserve">Informationen zu den verarbeiteten und gespeicherten Daten (lt. Verordnung): Anlage I Informationen zur Speicherdauer (It. Verordnung): Anlage </w:t>
            </w:r>
            <w:r w:rsidR="00006416" w:rsidRPr="00AB4D11">
              <w:rPr>
                <w:rFonts w:cs="Arial"/>
                <w:sz w:val="18"/>
                <w:szCs w:val="20"/>
                <w:lang w:eastAsia="en-US"/>
              </w:rPr>
              <w:t>III</w:t>
            </w:r>
          </w:p>
          <w:p w:rsidR="00F176EC" w:rsidRPr="00AB4D11" w:rsidRDefault="00F176EC" w:rsidP="00AB4D11">
            <w:pPr>
              <w:widowControl w:val="0"/>
              <w:kinsoku w:val="0"/>
              <w:rPr>
                <w:rFonts w:cs="Arial"/>
                <w:sz w:val="18"/>
                <w:szCs w:val="20"/>
                <w:lang w:eastAsia="en-US"/>
              </w:rPr>
            </w:pPr>
            <w:r w:rsidRPr="00AB4D11">
              <w:rPr>
                <w:rFonts w:cs="Arial"/>
                <w:sz w:val="18"/>
                <w:szCs w:val="20"/>
                <w:lang w:eastAsia="en-US"/>
              </w:rPr>
              <w:t>Link zur Verodnung: htt</w:t>
            </w:r>
            <w:r w:rsidR="00006416" w:rsidRPr="00AB4D11">
              <w:rPr>
                <w:rFonts w:cs="Arial"/>
                <w:sz w:val="18"/>
                <w:szCs w:val="20"/>
                <w:lang w:eastAsia="en-US"/>
              </w:rPr>
              <w:t>p</w:t>
            </w:r>
            <w:r w:rsidRPr="00AB4D11">
              <w:rPr>
                <w:rFonts w:cs="Arial"/>
                <w:sz w:val="18"/>
                <w:szCs w:val="20"/>
                <w:lang w:eastAsia="en-US"/>
              </w:rPr>
              <w:t>s://</w:t>
            </w:r>
            <w:hyperlink r:id="rId27" w:history="1">
              <w:r w:rsidRPr="00AB4D11">
                <w:rPr>
                  <w:rStyle w:val="Hyperlink"/>
                  <w:rFonts w:cs="Arial"/>
                  <w:sz w:val="18"/>
                  <w:szCs w:val="20"/>
                  <w:lang w:eastAsia="en-US"/>
                </w:rPr>
                <w:t>kultusministerium.hessen.de/schuls</w:t>
              </w:r>
            </w:hyperlink>
            <w:r w:rsidR="00006416" w:rsidRPr="00AB4D11">
              <w:rPr>
                <w:rFonts w:cs="Arial"/>
                <w:color w:val="0000FF"/>
                <w:sz w:val="18"/>
                <w:szCs w:val="20"/>
                <w:u w:val="single"/>
                <w:lang w:eastAsia="en-US"/>
              </w:rPr>
              <w:t>y</w:t>
            </w:r>
            <w:r w:rsidR="00006416" w:rsidRPr="00AB4D11">
              <w:rPr>
                <w:rFonts w:cs="Arial"/>
                <w:sz w:val="18"/>
                <w:szCs w:val="20"/>
                <w:lang w:eastAsia="en-US"/>
              </w:rPr>
              <w:t>stem/schulrecht/schulorg</w:t>
            </w:r>
            <w:r w:rsidRPr="00AB4D11">
              <w:rPr>
                <w:rFonts w:cs="Arial"/>
                <w:sz w:val="18"/>
                <w:szCs w:val="20"/>
                <w:lang w:eastAsia="en-US"/>
              </w:rPr>
              <w:t>anisation</w:t>
            </w:r>
          </w:p>
          <w:p w:rsidR="00006416" w:rsidRPr="00AB4D11" w:rsidRDefault="00006416" w:rsidP="00AB4D11">
            <w:pPr>
              <w:widowControl w:val="0"/>
              <w:kinsoku w:val="0"/>
              <w:rPr>
                <w:rFonts w:cs="Arial"/>
                <w:szCs w:val="20"/>
                <w:lang w:eastAsia="en-US"/>
              </w:rPr>
            </w:pPr>
          </w:p>
          <w:p w:rsidR="00F176EC" w:rsidRPr="00AB4D11" w:rsidRDefault="00F176EC" w:rsidP="00AB4D11">
            <w:pPr>
              <w:widowControl w:val="0"/>
              <w:kinsoku w:val="0"/>
              <w:rPr>
                <w:rFonts w:cs="Arial"/>
                <w:b/>
                <w:szCs w:val="20"/>
                <w:lang w:eastAsia="en-US"/>
              </w:rPr>
            </w:pPr>
            <w:r w:rsidRPr="00AB4D11">
              <w:rPr>
                <w:rFonts w:cs="Arial"/>
                <w:b/>
                <w:szCs w:val="20"/>
                <w:lang w:eastAsia="en-US"/>
              </w:rPr>
              <w:t>6. Der betroffenen Person stehen unter den in den Artikeln jeweils genannten Voraussetzungen die nach</w:t>
            </w:r>
            <w:r w:rsidRPr="00AB4D11">
              <w:rPr>
                <w:rFonts w:cs="Arial"/>
                <w:b/>
                <w:szCs w:val="20"/>
                <w:lang w:eastAsia="en-US"/>
              </w:rPr>
              <w:softHyphen/>
              <w:t>folgenden Rechte zu:</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Auskunft nach Artikel 15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Berichtigung nach Artikel 16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Löschung nach Artikel 17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Einschränkung der Verarbeitung nach Artikel 18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Datenübertragbarkeit nach Artikel 20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Widerspruchsrecht nach Artikel 21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auf Beschwerde bei einer Aufsichtsbehörde nach Artikel 77 DSGVO</w:t>
            </w:r>
          </w:p>
          <w:p w:rsidR="00F176EC" w:rsidRPr="00AB4D11" w:rsidRDefault="00F176EC" w:rsidP="00AB4D11">
            <w:pPr>
              <w:widowControl w:val="0"/>
              <w:numPr>
                <w:ilvl w:val="0"/>
                <w:numId w:val="33"/>
              </w:numPr>
              <w:kinsoku w:val="0"/>
              <w:rPr>
                <w:rFonts w:cs="Arial"/>
                <w:szCs w:val="20"/>
                <w:lang w:eastAsia="en-US"/>
              </w:rPr>
            </w:pPr>
            <w:r w:rsidRPr="00AB4D11">
              <w:rPr>
                <w:rFonts w:cs="Arial"/>
                <w:szCs w:val="20"/>
                <w:lang w:eastAsia="en-US"/>
              </w:rPr>
              <w:t>das Recht, eine erteilte Einwilligung jederzeit widerrufen zu können, ohne dass die Rechtmäßigkeit der aufgrund der Einwilligung bis zum Widerruf erfolgten Verarbeitung hierdurch berührt wird.</w:t>
            </w:r>
          </w:p>
          <w:p w:rsidR="00006416" w:rsidRPr="00AB4D11" w:rsidRDefault="00006416" w:rsidP="00F176EC">
            <w:pPr>
              <w:rPr>
                <w:rFonts w:cs="Arial"/>
                <w:szCs w:val="20"/>
                <w:lang w:eastAsia="en-US"/>
              </w:rPr>
            </w:pPr>
          </w:p>
          <w:p w:rsidR="00F176EC" w:rsidRPr="00AB4D11" w:rsidRDefault="00F176EC" w:rsidP="00F176EC">
            <w:pPr>
              <w:rPr>
                <w:szCs w:val="20"/>
              </w:rPr>
            </w:pPr>
            <w:r w:rsidRPr="00AB4D11">
              <w:rPr>
                <w:rFonts w:cs="Arial"/>
                <w:szCs w:val="20"/>
                <w:lang w:eastAsia="en-US"/>
              </w:rPr>
              <w:t xml:space="preserve">Bei den hier genannten Informationsrechten gelten allerdings besondere Einschränkungen. </w:t>
            </w:r>
            <w:r w:rsidRPr="00AB4D11">
              <w:rPr>
                <w:rFonts w:cs="Arial"/>
                <w:b/>
                <w:szCs w:val="20"/>
                <w:lang w:eastAsia="en-US"/>
              </w:rPr>
              <w:t>Demnach gibt es in Schulen kein Auskunftsrecht</w:t>
            </w:r>
            <w:r w:rsidRPr="00AB4D11">
              <w:rPr>
                <w:rFonts w:cs="Arial"/>
                <w:szCs w:val="20"/>
                <w:lang w:eastAsia="en-US"/>
              </w:rPr>
              <w:t>, wenn es um die Lehre, Prüfungen oder Benotungen geht (Quelle: § 81 Hessisches Datenschutz- und Informationsfreiheitsgesetz).</w:t>
            </w:r>
          </w:p>
        </w:tc>
      </w:tr>
      <w:tr w:rsidR="00F176EC" w:rsidRPr="00AB4D11" w:rsidTr="00AB4D11">
        <w:tc>
          <w:tcPr>
            <w:tcW w:w="506" w:type="dxa"/>
            <w:shd w:val="clear" w:color="auto" w:fill="auto"/>
          </w:tcPr>
          <w:p w:rsidR="00F176EC" w:rsidRPr="00AB4D11" w:rsidRDefault="00F176EC" w:rsidP="00266C35">
            <w:pPr>
              <w:rPr>
                <w:sz w:val="10"/>
              </w:rPr>
            </w:pPr>
          </w:p>
        </w:tc>
        <w:tc>
          <w:tcPr>
            <w:tcW w:w="507" w:type="dxa"/>
            <w:shd w:val="clear" w:color="auto" w:fill="auto"/>
          </w:tcPr>
          <w:p w:rsidR="00F176EC" w:rsidRPr="00AB4D11" w:rsidRDefault="00F176EC" w:rsidP="00AB4D11">
            <w:pPr>
              <w:jc w:val="right"/>
              <w:rPr>
                <w:sz w:val="10"/>
              </w:rPr>
            </w:pPr>
          </w:p>
        </w:tc>
        <w:tc>
          <w:tcPr>
            <w:tcW w:w="9975" w:type="dxa"/>
            <w:shd w:val="clear" w:color="auto" w:fill="auto"/>
          </w:tcPr>
          <w:p w:rsidR="00F176EC" w:rsidRPr="00AB4D11" w:rsidRDefault="00F176EC" w:rsidP="00266C35">
            <w:pPr>
              <w:rPr>
                <w:sz w:val="10"/>
                <w:szCs w:val="18"/>
              </w:rPr>
            </w:pPr>
          </w:p>
        </w:tc>
      </w:tr>
    </w:tbl>
    <w:p w:rsidR="000D18A9" w:rsidRPr="002957E0" w:rsidRDefault="000D18A9" w:rsidP="00150E26">
      <w:pPr>
        <w:widowControl w:val="0"/>
        <w:kinsoku w:val="0"/>
        <w:rPr>
          <w:sz w:val="14"/>
        </w:rPr>
      </w:pPr>
    </w:p>
    <w:sectPr w:rsidR="000D18A9" w:rsidRPr="002957E0" w:rsidSect="000D18A9">
      <w:headerReference w:type="default" r:id="rId28"/>
      <w:footerReference w:type="even" r:id="rId29"/>
      <w:footerReference w:type="default" r:id="rId30"/>
      <w:pgSz w:w="11906" w:h="16838"/>
      <w:pgMar w:top="719" w:right="567" w:bottom="0" w:left="567"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C0" w:rsidRDefault="000C77C0" w:rsidP="00155A51">
      <w:r>
        <w:separator/>
      </w:r>
    </w:p>
  </w:endnote>
  <w:endnote w:type="continuationSeparator" w:id="0">
    <w:p w:rsidR="000C77C0" w:rsidRDefault="000C77C0" w:rsidP="0015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0A" w:rsidRDefault="004A480A" w:rsidP="004A480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A480A" w:rsidRDefault="004A480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0A" w:rsidRDefault="004A480A" w:rsidP="004A480A">
    <w:pPr>
      <w:pStyle w:val="Fuzeile"/>
      <w:framePr w:wrap="around" w:vAnchor="text" w:hAnchor="margin" w:xAlign="center" w:y="1"/>
      <w:rPr>
        <w:rStyle w:val="Seitenzahl"/>
      </w:rPr>
    </w:pPr>
    <w:r>
      <w:rPr>
        <w:rStyle w:val="Seitenzahl"/>
      </w:rPr>
      <w:t>-</w:t>
    </w:r>
    <w:r>
      <w:rPr>
        <w:rStyle w:val="Seitenzahl"/>
      </w:rPr>
      <w:fldChar w:fldCharType="begin"/>
    </w:r>
    <w:r>
      <w:rPr>
        <w:rStyle w:val="Seitenzahl"/>
      </w:rPr>
      <w:instrText xml:space="preserve">PAGE  </w:instrText>
    </w:r>
    <w:r>
      <w:rPr>
        <w:rStyle w:val="Seitenzahl"/>
      </w:rPr>
      <w:fldChar w:fldCharType="separate"/>
    </w:r>
    <w:r w:rsidR="00432852">
      <w:rPr>
        <w:rStyle w:val="Seitenzahl"/>
        <w:noProof/>
      </w:rPr>
      <w:t>2</w:t>
    </w:r>
    <w:r>
      <w:rPr>
        <w:rStyle w:val="Seitenzahl"/>
      </w:rPr>
      <w:fldChar w:fldCharType="end"/>
    </w:r>
    <w:r>
      <w:rPr>
        <w:rStyle w:val="Seitenzahl"/>
      </w:rPr>
      <w:t>-</w:t>
    </w:r>
  </w:p>
  <w:p w:rsidR="004A480A" w:rsidRDefault="004A480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C0" w:rsidRDefault="000C77C0" w:rsidP="00155A51">
      <w:r>
        <w:separator/>
      </w:r>
    </w:p>
  </w:footnote>
  <w:footnote w:type="continuationSeparator" w:id="0">
    <w:p w:rsidR="000C77C0" w:rsidRDefault="000C77C0" w:rsidP="00155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5522"/>
      <w:gridCol w:w="3459"/>
    </w:tblGrid>
    <w:tr w:rsidR="004A480A" w:rsidTr="00AB4D11">
      <w:tc>
        <w:tcPr>
          <w:tcW w:w="1790" w:type="dxa"/>
          <w:shd w:val="clear" w:color="auto" w:fill="auto"/>
        </w:tcPr>
        <w:p w:rsidR="004A480A" w:rsidRDefault="004A480A" w:rsidP="00AB4D11">
          <w:pPr>
            <w:spacing w:before="60" w:after="60"/>
            <w:jc w:val="center"/>
          </w:pPr>
          <w:r>
            <w:t>**Arbeitsblatt**</w:t>
          </w:r>
        </w:p>
      </w:tc>
      <w:tc>
        <w:tcPr>
          <w:tcW w:w="5662" w:type="dxa"/>
          <w:shd w:val="clear" w:color="auto" w:fill="auto"/>
        </w:tcPr>
        <w:p w:rsidR="004A480A" w:rsidRDefault="004A480A" w:rsidP="00AB4D11">
          <w:pPr>
            <w:spacing w:before="60" w:after="60"/>
            <w:jc w:val="center"/>
          </w:pPr>
          <w:r>
            <w:t>** Datenschutz **</w:t>
          </w:r>
        </w:p>
      </w:tc>
      <w:tc>
        <w:tcPr>
          <w:tcW w:w="3536" w:type="dxa"/>
          <w:shd w:val="clear" w:color="auto" w:fill="auto"/>
        </w:tcPr>
        <w:p w:rsidR="004A480A" w:rsidRPr="00AB4D11" w:rsidRDefault="004A480A" w:rsidP="00AB4D11">
          <w:pPr>
            <w:spacing w:before="60" w:after="60"/>
            <w:jc w:val="right"/>
            <w:rPr>
              <w:sz w:val="16"/>
              <w:szCs w:val="16"/>
            </w:rPr>
          </w:pPr>
          <w:r w:rsidRPr="00AB4D11">
            <w:rPr>
              <w:sz w:val="16"/>
              <w:szCs w:val="16"/>
            </w:rPr>
            <w:t>Datenschutz und Urheberrecht für Lehrkräfte</w:t>
          </w:r>
        </w:p>
      </w:tc>
    </w:tr>
  </w:tbl>
  <w:p w:rsidR="004A480A" w:rsidRDefault="004A480A" w:rsidP="00150E2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893"/>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38A03B9"/>
    <w:multiLevelType w:val="hybridMultilevel"/>
    <w:tmpl w:val="E7402BE2"/>
    <w:lvl w:ilvl="0" w:tplc="2AF0A866">
      <w:numFmt w:val="bullet"/>
      <w:lvlText w:val=""/>
      <w:lvlJc w:val="left"/>
      <w:pPr>
        <w:tabs>
          <w:tab w:val="num" w:pos="340"/>
        </w:tabs>
        <w:ind w:left="340" w:hanging="340"/>
      </w:pPr>
      <w:rPr>
        <w:rFonts w:ascii="Webdings" w:hAnsi="Webdings" w:hint="default"/>
        <w:vanish w:val="0"/>
        <w:color w:val="auto"/>
        <w:sz w:val="20"/>
      </w:rPr>
    </w:lvl>
    <w:lvl w:ilvl="1" w:tplc="04070003" w:tentative="1">
      <w:start w:val="1"/>
      <w:numFmt w:val="bullet"/>
      <w:lvlText w:val="o"/>
      <w:lvlJc w:val="left"/>
      <w:pPr>
        <w:tabs>
          <w:tab w:val="num" w:pos="1176"/>
        </w:tabs>
        <w:ind w:left="1176" w:hanging="360"/>
      </w:pPr>
      <w:rPr>
        <w:rFonts w:ascii="Courier New" w:hAnsi="Courier New" w:cs="Courier New" w:hint="default"/>
      </w:rPr>
    </w:lvl>
    <w:lvl w:ilvl="2" w:tplc="04070005" w:tentative="1">
      <w:start w:val="1"/>
      <w:numFmt w:val="bullet"/>
      <w:lvlText w:val=""/>
      <w:lvlJc w:val="left"/>
      <w:pPr>
        <w:tabs>
          <w:tab w:val="num" w:pos="1896"/>
        </w:tabs>
        <w:ind w:left="1896" w:hanging="360"/>
      </w:pPr>
      <w:rPr>
        <w:rFonts w:ascii="Wingdings" w:hAnsi="Wingdings" w:hint="default"/>
      </w:rPr>
    </w:lvl>
    <w:lvl w:ilvl="3" w:tplc="04070001" w:tentative="1">
      <w:start w:val="1"/>
      <w:numFmt w:val="bullet"/>
      <w:lvlText w:val=""/>
      <w:lvlJc w:val="left"/>
      <w:pPr>
        <w:tabs>
          <w:tab w:val="num" w:pos="2616"/>
        </w:tabs>
        <w:ind w:left="2616" w:hanging="360"/>
      </w:pPr>
      <w:rPr>
        <w:rFonts w:ascii="Symbol" w:hAnsi="Symbol" w:hint="default"/>
      </w:rPr>
    </w:lvl>
    <w:lvl w:ilvl="4" w:tplc="04070003" w:tentative="1">
      <w:start w:val="1"/>
      <w:numFmt w:val="bullet"/>
      <w:lvlText w:val="o"/>
      <w:lvlJc w:val="left"/>
      <w:pPr>
        <w:tabs>
          <w:tab w:val="num" w:pos="3336"/>
        </w:tabs>
        <w:ind w:left="3336" w:hanging="360"/>
      </w:pPr>
      <w:rPr>
        <w:rFonts w:ascii="Courier New" w:hAnsi="Courier New" w:cs="Courier New" w:hint="default"/>
      </w:rPr>
    </w:lvl>
    <w:lvl w:ilvl="5" w:tplc="04070005" w:tentative="1">
      <w:start w:val="1"/>
      <w:numFmt w:val="bullet"/>
      <w:lvlText w:val=""/>
      <w:lvlJc w:val="left"/>
      <w:pPr>
        <w:tabs>
          <w:tab w:val="num" w:pos="4056"/>
        </w:tabs>
        <w:ind w:left="4056" w:hanging="360"/>
      </w:pPr>
      <w:rPr>
        <w:rFonts w:ascii="Wingdings" w:hAnsi="Wingdings" w:hint="default"/>
      </w:rPr>
    </w:lvl>
    <w:lvl w:ilvl="6" w:tplc="04070001" w:tentative="1">
      <w:start w:val="1"/>
      <w:numFmt w:val="bullet"/>
      <w:lvlText w:val=""/>
      <w:lvlJc w:val="left"/>
      <w:pPr>
        <w:tabs>
          <w:tab w:val="num" w:pos="4776"/>
        </w:tabs>
        <w:ind w:left="4776" w:hanging="360"/>
      </w:pPr>
      <w:rPr>
        <w:rFonts w:ascii="Symbol" w:hAnsi="Symbol" w:hint="default"/>
      </w:rPr>
    </w:lvl>
    <w:lvl w:ilvl="7" w:tplc="04070003" w:tentative="1">
      <w:start w:val="1"/>
      <w:numFmt w:val="bullet"/>
      <w:lvlText w:val="o"/>
      <w:lvlJc w:val="left"/>
      <w:pPr>
        <w:tabs>
          <w:tab w:val="num" w:pos="5496"/>
        </w:tabs>
        <w:ind w:left="5496" w:hanging="360"/>
      </w:pPr>
      <w:rPr>
        <w:rFonts w:ascii="Courier New" w:hAnsi="Courier New" w:cs="Courier New" w:hint="default"/>
      </w:rPr>
    </w:lvl>
    <w:lvl w:ilvl="8" w:tplc="04070005" w:tentative="1">
      <w:start w:val="1"/>
      <w:numFmt w:val="bullet"/>
      <w:lvlText w:val=""/>
      <w:lvlJc w:val="left"/>
      <w:pPr>
        <w:tabs>
          <w:tab w:val="num" w:pos="6216"/>
        </w:tabs>
        <w:ind w:left="6216" w:hanging="360"/>
      </w:pPr>
      <w:rPr>
        <w:rFonts w:ascii="Wingdings" w:hAnsi="Wingdings" w:hint="default"/>
      </w:rPr>
    </w:lvl>
  </w:abstractNum>
  <w:abstractNum w:abstractNumId="2" w15:restartNumberingAfterBreak="0">
    <w:nsid w:val="05B637BA"/>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205F7"/>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F1EE5"/>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2C29AE"/>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960487E"/>
    <w:multiLevelType w:val="hybridMultilevel"/>
    <w:tmpl w:val="833AED16"/>
    <w:lvl w:ilvl="0" w:tplc="72AA860C">
      <w:start w:val="1"/>
      <w:numFmt w:val="decimal"/>
      <w:lvlText w:val="%1."/>
      <w:lvlJc w:val="left"/>
      <w:pPr>
        <w:tabs>
          <w:tab w:val="num" w:pos="360"/>
        </w:tabs>
        <w:ind w:left="360" w:hanging="360"/>
      </w:pPr>
      <w:rPr>
        <w:rFonts w:ascii="Arial" w:hAnsi="Arial" w:hint="default"/>
        <w:b/>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ABC0024"/>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E406015"/>
    <w:multiLevelType w:val="singleLevel"/>
    <w:tmpl w:val="8A705888"/>
    <w:lvl w:ilvl="0">
      <w:numFmt w:val="bullet"/>
      <w:lvlText w:val=""/>
      <w:lvlJc w:val="left"/>
      <w:pPr>
        <w:tabs>
          <w:tab w:val="num" w:pos="375"/>
        </w:tabs>
        <w:ind w:left="375" w:hanging="375"/>
      </w:pPr>
      <w:rPr>
        <w:rFonts w:ascii="Wingdings" w:hAnsi="Wingdings" w:hint="default"/>
        <w:sz w:val="32"/>
      </w:rPr>
    </w:lvl>
  </w:abstractNum>
  <w:abstractNum w:abstractNumId="9" w15:restartNumberingAfterBreak="0">
    <w:nsid w:val="125A3E66"/>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2CD0422"/>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0D11A5"/>
    <w:multiLevelType w:val="hybridMultilevel"/>
    <w:tmpl w:val="269EF4CC"/>
    <w:lvl w:ilvl="0" w:tplc="70F26CBC">
      <w:start w:val="1"/>
      <w:numFmt w:val="lowerLetter"/>
      <w:lvlRestart w:val="0"/>
      <w:lvlText w:val="%1."/>
      <w:lvlJc w:val="left"/>
      <w:pPr>
        <w:tabs>
          <w:tab w:val="num" w:pos="283"/>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8ED6C4B"/>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284CE1"/>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6455ADA"/>
    <w:multiLevelType w:val="multilevel"/>
    <w:tmpl w:val="8388590A"/>
    <w:styleLink w:val="Formatvorlage1"/>
    <w:lvl w:ilvl="0">
      <w:start w:val="1"/>
      <w:numFmt w:val="decimal"/>
      <w:lvlRestart w:val="0"/>
      <w:lvlText w:val="%1."/>
      <w:lvlJc w:val="left"/>
      <w:pPr>
        <w:tabs>
          <w:tab w:val="num" w:pos="737"/>
        </w:tabs>
        <w:ind w:left="737" w:hanging="737"/>
      </w:pPr>
      <w:rPr>
        <w:rFonts w:hint="default"/>
        <w:sz w:val="20"/>
        <w:szCs w:val="20"/>
      </w:rPr>
    </w:lvl>
    <w:lvl w:ilvl="1">
      <w:start w:val="1"/>
      <w:numFmt w:val="lowerLetter"/>
      <w:lvlText w:val="%2."/>
      <w:lvlJc w:val="left"/>
      <w:pPr>
        <w:tabs>
          <w:tab w:val="num" w:pos="737"/>
        </w:tabs>
        <w:ind w:left="737" w:hanging="737"/>
      </w:pPr>
      <w:rPr>
        <w:rFonts w:hint="default"/>
      </w:rPr>
    </w:lvl>
    <w:lvl w:ilvl="2">
      <w:start w:val="2"/>
      <w:numFmt w:val="lowerLetter"/>
      <w:lvlText w:val="%3."/>
      <w:lvlJc w:val="left"/>
      <w:pPr>
        <w:tabs>
          <w:tab w:val="num" w:pos="737"/>
        </w:tabs>
        <w:ind w:left="737" w:hanging="737"/>
      </w:pPr>
      <w:rPr>
        <w:rFonts w:hint="default"/>
      </w:rPr>
    </w:lvl>
    <w:lvl w:ilvl="3">
      <w:start w:val="3"/>
      <w:numFmt w:val="lowerLetter"/>
      <w:lvlText w:val="%4."/>
      <w:lvlJc w:val="left"/>
      <w:pPr>
        <w:tabs>
          <w:tab w:val="num" w:pos="737"/>
        </w:tabs>
        <w:ind w:left="737" w:hanging="737"/>
      </w:pPr>
      <w:rPr>
        <w:rFonts w:hint="default"/>
      </w:rPr>
    </w:lvl>
    <w:lvl w:ilvl="4">
      <w:start w:val="4"/>
      <w:numFmt w:val="lowerLetter"/>
      <w:lvlText w:val="%5."/>
      <w:lvlJc w:val="left"/>
      <w:pPr>
        <w:tabs>
          <w:tab w:val="num" w:pos="737"/>
        </w:tabs>
        <w:ind w:left="737" w:hanging="737"/>
      </w:pPr>
      <w:rPr>
        <w:rFonts w:hint="default"/>
      </w:rPr>
    </w:lvl>
    <w:lvl w:ilvl="5">
      <w:start w:val="5"/>
      <w:numFmt w:val="lowerLetter"/>
      <w:lvlText w:val="%6."/>
      <w:lvlJc w:val="left"/>
      <w:pPr>
        <w:tabs>
          <w:tab w:val="num" w:pos="737"/>
        </w:tabs>
        <w:ind w:left="737" w:hanging="737"/>
      </w:pPr>
      <w:rPr>
        <w:rFonts w:hint="default"/>
      </w:rPr>
    </w:lvl>
    <w:lvl w:ilvl="6">
      <w:start w:val="6"/>
      <w:numFmt w:val="lowerLetter"/>
      <w:lvlText w:val="%7."/>
      <w:lvlJc w:val="left"/>
      <w:pPr>
        <w:tabs>
          <w:tab w:val="num" w:pos="737"/>
        </w:tabs>
        <w:ind w:left="737" w:hanging="737"/>
      </w:pPr>
      <w:rPr>
        <w:rFonts w:hint="default"/>
      </w:rPr>
    </w:lvl>
    <w:lvl w:ilvl="7">
      <w:start w:val="1"/>
      <w:numFmt w:val="none"/>
      <w:isLgl/>
      <w:lvlText w:val="2."/>
      <w:lvlJc w:val="left"/>
      <w:pPr>
        <w:tabs>
          <w:tab w:val="num" w:pos="737"/>
        </w:tabs>
        <w:ind w:left="737" w:hanging="737"/>
      </w:pPr>
      <w:rPr>
        <w:rFonts w:hint="default"/>
      </w:rPr>
    </w:lvl>
    <w:lvl w:ilvl="8">
      <w:start w:val="1"/>
      <w:numFmt w:val="none"/>
      <w:lvlText w:val="a."/>
      <w:lvlJc w:val="left"/>
      <w:pPr>
        <w:tabs>
          <w:tab w:val="num" w:pos="737"/>
        </w:tabs>
        <w:ind w:left="737" w:hanging="737"/>
      </w:pPr>
      <w:rPr>
        <w:rFonts w:hint="default"/>
      </w:rPr>
    </w:lvl>
  </w:abstractNum>
  <w:abstractNum w:abstractNumId="15" w15:restartNumberingAfterBreak="0">
    <w:nsid w:val="286B4C2E"/>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0A0E33"/>
    <w:multiLevelType w:val="multilevel"/>
    <w:tmpl w:val="DF28BB9C"/>
    <w:styleLink w:val="Formatvorlage2"/>
    <w:lvl w:ilvl="0">
      <w:start w:val="1"/>
      <w:numFmt w:val="decimalZero"/>
      <w:lvlText w:val="%1."/>
      <w:lvlJc w:val="left"/>
      <w:pPr>
        <w:tabs>
          <w:tab w:val="num" w:pos="0"/>
        </w:tabs>
        <w:ind w:left="1077" w:hanging="1077"/>
      </w:pPr>
      <w:rPr>
        <w:rFonts w:hint="default"/>
      </w:rPr>
    </w:lvl>
    <w:lvl w:ilvl="1">
      <w:start w:val="1"/>
      <w:numFmt w:val="lowerLetter"/>
      <w:lvlText w:val="%2."/>
      <w:lvlJc w:val="left"/>
      <w:pPr>
        <w:tabs>
          <w:tab w:val="num" w:pos="1077"/>
        </w:tabs>
        <w:ind w:left="1077" w:hanging="1077"/>
      </w:pPr>
      <w:rPr>
        <w:rFonts w:hint="default"/>
      </w:rPr>
    </w:lvl>
    <w:lvl w:ilvl="2">
      <w:start w:val="2"/>
      <w:numFmt w:val="lowerLetter"/>
      <w:lvlText w:val="%3."/>
      <w:lvlJc w:val="left"/>
      <w:pPr>
        <w:tabs>
          <w:tab w:val="num" w:pos="1080"/>
        </w:tabs>
        <w:ind w:left="1080" w:hanging="1080"/>
      </w:pPr>
      <w:rPr>
        <w:rFonts w:hint="default"/>
      </w:rPr>
    </w:lvl>
    <w:lvl w:ilvl="3">
      <w:start w:val="3"/>
      <w:numFmt w:val="lowerLetter"/>
      <w:lvlText w:val="%4."/>
      <w:lvlJc w:val="left"/>
      <w:pPr>
        <w:tabs>
          <w:tab w:val="num" w:pos="1077"/>
        </w:tabs>
        <w:ind w:left="1077" w:hanging="1077"/>
      </w:pPr>
      <w:rPr>
        <w:rFonts w:hint="default"/>
      </w:rPr>
    </w:lvl>
    <w:lvl w:ilvl="4">
      <w:start w:val="4"/>
      <w:numFmt w:val="lowerLetter"/>
      <w:lvlText w:val="%5."/>
      <w:lvlJc w:val="left"/>
      <w:pPr>
        <w:tabs>
          <w:tab w:val="num" w:pos="1077"/>
        </w:tabs>
        <w:ind w:left="1077" w:hanging="1077"/>
      </w:pPr>
      <w:rPr>
        <w:rFonts w:hint="default"/>
      </w:rPr>
    </w:lvl>
    <w:lvl w:ilvl="5">
      <w:start w:val="5"/>
      <w:numFmt w:val="lowerLetter"/>
      <w:lvlText w:val="%6."/>
      <w:lvlJc w:val="left"/>
      <w:pPr>
        <w:tabs>
          <w:tab w:val="num" w:pos="1077"/>
        </w:tabs>
        <w:ind w:left="1077" w:hanging="1077"/>
      </w:pPr>
      <w:rPr>
        <w:rFonts w:hint="default"/>
      </w:rPr>
    </w:lvl>
    <w:lvl w:ilvl="6">
      <w:start w:val="6"/>
      <w:numFmt w:val="lowerLetter"/>
      <w:lvlText w:val="%7."/>
      <w:lvlJc w:val="left"/>
      <w:pPr>
        <w:tabs>
          <w:tab w:val="num" w:pos="1077"/>
        </w:tabs>
        <w:ind w:left="1077" w:hanging="1077"/>
      </w:pPr>
      <w:rPr>
        <w:rFonts w:hint="default"/>
      </w:rPr>
    </w:lvl>
    <w:lvl w:ilvl="7">
      <w:start w:val="7"/>
      <w:numFmt w:val="lowerLetter"/>
      <w:lvlText w:val="%8."/>
      <w:lvlJc w:val="left"/>
      <w:pPr>
        <w:tabs>
          <w:tab w:val="num" w:pos="1077"/>
        </w:tabs>
        <w:ind w:left="1077" w:hanging="1077"/>
      </w:pPr>
      <w:rPr>
        <w:rFonts w:hint="default"/>
      </w:rPr>
    </w:lvl>
    <w:lvl w:ilvl="8">
      <w:start w:val="8"/>
      <w:numFmt w:val="lowerLetter"/>
      <w:lvlText w:val="%9."/>
      <w:lvlJc w:val="left"/>
      <w:pPr>
        <w:tabs>
          <w:tab w:val="num" w:pos="1077"/>
        </w:tabs>
        <w:ind w:left="1077" w:hanging="1077"/>
      </w:pPr>
      <w:rPr>
        <w:rFonts w:hint="default"/>
      </w:rPr>
    </w:lvl>
  </w:abstractNum>
  <w:abstractNum w:abstractNumId="17" w15:restartNumberingAfterBreak="0">
    <w:nsid w:val="2DFB359D"/>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032BF4"/>
    <w:multiLevelType w:val="multilevel"/>
    <w:tmpl w:val="DF28BB9C"/>
    <w:numStyleLink w:val="Formatvorlage2"/>
  </w:abstractNum>
  <w:abstractNum w:abstractNumId="19" w15:restartNumberingAfterBreak="0">
    <w:nsid w:val="42D23C02"/>
    <w:multiLevelType w:val="singleLevel"/>
    <w:tmpl w:val="8A705888"/>
    <w:lvl w:ilvl="0">
      <w:numFmt w:val="bullet"/>
      <w:lvlText w:val=""/>
      <w:lvlJc w:val="left"/>
      <w:pPr>
        <w:tabs>
          <w:tab w:val="num" w:pos="375"/>
        </w:tabs>
        <w:ind w:left="375" w:hanging="375"/>
      </w:pPr>
      <w:rPr>
        <w:rFonts w:ascii="Wingdings" w:hAnsi="Wingdings" w:hint="default"/>
        <w:sz w:val="32"/>
      </w:rPr>
    </w:lvl>
  </w:abstractNum>
  <w:abstractNum w:abstractNumId="20" w15:restartNumberingAfterBreak="0">
    <w:nsid w:val="532F0C34"/>
    <w:multiLevelType w:val="hybridMultilevel"/>
    <w:tmpl w:val="CAF49D18"/>
    <w:lvl w:ilvl="0" w:tplc="2AF0A866">
      <w:numFmt w:val="bullet"/>
      <w:lvlText w:val=""/>
      <w:lvlJc w:val="left"/>
      <w:pPr>
        <w:tabs>
          <w:tab w:val="num" w:pos="340"/>
        </w:tabs>
        <w:ind w:left="340" w:hanging="340"/>
      </w:pPr>
      <w:rPr>
        <w:rFonts w:ascii="Webdings" w:hAnsi="Webdings" w:hint="default"/>
        <w:vanish w:val="0"/>
        <w:color w:val="auto"/>
        <w:sz w:val="20"/>
      </w:rPr>
    </w:lvl>
    <w:lvl w:ilvl="1" w:tplc="04070003" w:tentative="1">
      <w:start w:val="1"/>
      <w:numFmt w:val="bullet"/>
      <w:lvlText w:val="o"/>
      <w:lvlJc w:val="left"/>
      <w:pPr>
        <w:tabs>
          <w:tab w:val="num" w:pos="1176"/>
        </w:tabs>
        <w:ind w:left="1176" w:hanging="360"/>
      </w:pPr>
      <w:rPr>
        <w:rFonts w:ascii="Courier New" w:hAnsi="Courier New" w:cs="Courier New" w:hint="default"/>
      </w:rPr>
    </w:lvl>
    <w:lvl w:ilvl="2" w:tplc="04070005" w:tentative="1">
      <w:start w:val="1"/>
      <w:numFmt w:val="bullet"/>
      <w:lvlText w:val=""/>
      <w:lvlJc w:val="left"/>
      <w:pPr>
        <w:tabs>
          <w:tab w:val="num" w:pos="1896"/>
        </w:tabs>
        <w:ind w:left="1896" w:hanging="360"/>
      </w:pPr>
      <w:rPr>
        <w:rFonts w:ascii="Wingdings" w:hAnsi="Wingdings" w:hint="default"/>
      </w:rPr>
    </w:lvl>
    <w:lvl w:ilvl="3" w:tplc="04070001" w:tentative="1">
      <w:start w:val="1"/>
      <w:numFmt w:val="bullet"/>
      <w:lvlText w:val=""/>
      <w:lvlJc w:val="left"/>
      <w:pPr>
        <w:tabs>
          <w:tab w:val="num" w:pos="2616"/>
        </w:tabs>
        <w:ind w:left="2616" w:hanging="360"/>
      </w:pPr>
      <w:rPr>
        <w:rFonts w:ascii="Symbol" w:hAnsi="Symbol" w:hint="default"/>
      </w:rPr>
    </w:lvl>
    <w:lvl w:ilvl="4" w:tplc="04070003" w:tentative="1">
      <w:start w:val="1"/>
      <w:numFmt w:val="bullet"/>
      <w:lvlText w:val="o"/>
      <w:lvlJc w:val="left"/>
      <w:pPr>
        <w:tabs>
          <w:tab w:val="num" w:pos="3336"/>
        </w:tabs>
        <w:ind w:left="3336" w:hanging="360"/>
      </w:pPr>
      <w:rPr>
        <w:rFonts w:ascii="Courier New" w:hAnsi="Courier New" w:cs="Courier New" w:hint="default"/>
      </w:rPr>
    </w:lvl>
    <w:lvl w:ilvl="5" w:tplc="04070005" w:tentative="1">
      <w:start w:val="1"/>
      <w:numFmt w:val="bullet"/>
      <w:lvlText w:val=""/>
      <w:lvlJc w:val="left"/>
      <w:pPr>
        <w:tabs>
          <w:tab w:val="num" w:pos="4056"/>
        </w:tabs>
        <w:ind w:left="4056" w:hanging="360"/>
      </w:pPr>
      <w:rPr>
        <w:rFonts w:ascii="Wingdings" w:hAnsi="Wingdings" w:hint="default"/>
      </w:rPr>
    </w:lvl>
    <w:lvl w:ilvl="6" w:tplc="04070001" w:tentative="1">
      <w:start w:val="1"/>
      <w:numFmt w:val="bullet"/>
      <w:lvlText w:val=""/>
      <w:lvlJc w:val="left"/>
      <w:pPr>
        <w:tabs>
          <w:tab w:val="num" w:pos="4776"/>
        </w:tabs>
        <w:ind w:left="4776" w:hanging="360"/>
      </w:pPr>
      <w:rPr>
        <w:rFonts w:ascii="Symbol" w:hAnsi="Symbol" w:hint="default"/>
      </w:rPr>
    </w:lvl>
    <w:lvl w:ilvl="7" w:tplc="04070003" w:tentative="1">
      <w:start w:val="1"/>
      <w:numFmt w:val="bullet"/>
      <w:lvlText w:val="o"/>
      <w:lvlJc w:val="left"/>
      <w:pPr>
        <w:tabs>
          <w:tab w:val="num" w:pos="5496"/>
        </w:tabs>
        <w:ind w:left="5496" w:hanging="360"/>
      </w:pPr>
      <w:rPr>
        <w:rFonts w:ascii="Courier New" w:hAnsi="Courier New" w:cs="Courier New" w:hint="default"/>
      </w:rPr>
    </w:lvl>
    <w:lvl w:ilvl="8" w:tplc="04070005" w:tentative="1">
      <w:start w:val="1"/>
      <w:numFmt w:val="bullet"/>
      <w:lvlText w:val=""/>
      <w:lvlJc w:val="left"/>
      <w:pPr>
        <w:tabs>
          <w:tab w:val="num" w:pos="6216"/>
        </w:tabs>
        <w:ind w:left="6216" w:hanging="360"/>
      </w:pPr>
      <w:rPr>
        <w:rFonts w:ascii="Wingdings" w:hAnsi="Wingdings" w:hint="default"/>
      </w:rPr>
    </w:lvl>
  </w:abstractNum>
  <w:abstractNum w:abstractNumId="21" w15:restartNumberingAfterBreak="0">
    <w:nsid w:val="5613551F"/>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874F06"/>
    <w:multiLevelType w:val="multilevel"/>
    <w:tmpl w:val="443AE1EE"/>
    <w:lvl w:ilvl="0">
      <w:start w:val="1"/>
      <w:numFmt w:val="lowerLetter"/>
      <w:lvlRestart w:val="0"/>
      <w:lvlText w:val="%1."/>
      <w:lvlJc w:val="left"/>
      <w:pPr>
        <w:tabs>
          <w:tab w:val="num" w:pos="283"/>
        </w:tabs>
        <w:ind w:left="283" w:hanging="283"/>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F5D408E"/>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FE8005E"/>
    <w:multiLevelType w:val="multilevel"/>
    <w:tmpl w:val="43EC35F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515D54"/>
    <w:multiLevelType w:val="hybridMultilevel"/>
    <w:tmpl w:val="59BAA34A"/>
    <w:lvl w:ilvl="0" w:tplc="70F26CBC">
      <w:start w:val="1"/>
      <w:numFmt w:val="lowerLetter"/>
      <w:lvlRestart w:val="0"/>
      <w:lvlText w:val="%1."/>
      <w:lvlJc w:val="left"/>
      <w:pPr>
        <w:tabs>
          <w:tab w:val="num" w:pos="283"/>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A2B340B"/>
    <w:multiLevelType w:val="hybridMultilevel"/>
    <w:tmpl w:val="95AEB272"/>
    <w:lvl w:ilvl="0" w:tplc="2AF0A866">
      <w:numFmt w:val="bullet"/>
      <w:lvlText w:val=""/>
      <w:lvlJc w:val="left"/>
      <w:pPr>
        <w:tabs>
          <w:tab w:val="num" w:pos="340"/>
        </w:tabs>
        <w:ind w:left="340" w:hanging="340"/>
      </w:pPr>
      <w:rPr>
        <w:rFonts w:ascii="Webdings" w:hAnsi="Webdings" w:hint="default"/>
        <w:vanish w:val="0"/>
        <w:color w:val="auto"/>
        <w:sz w:val="20"/>
      </w:rPr>
    </w:lvl>
    <w:lvl w:ilvl="1" w:tplc="04070003" w:tentative="1">
      <w:start w:val="1"/>
      <w:numFmt w:val="bullet"/>
      <w:lvlText w:val="o"/>
      <w:lvlJc w:val="left"/>
      <w:pPr>
        <w:tabs>
          <w:tab w:val="num" w:pos="1176"/>
        </w:tabs>
        <w:ind w:left="1176" w:hanging="360"/>
      </w:pPr>
      <w:rPr>
        <w:rFonts w:ascii="Courier New" w:hAnsi="Courier New" w:cs="Courier New" w:hint="default"/>
      </w:rPr>
    </w:lvl>
    <w:lvl w:ilvl="2" w:tplc="04070005" w:tentative="1">
      <w:start w:val="1"/>
      <w:numFmt w:val="bullet"/>
      <w:lvlText w:val=""/>
      <w:lvlJc w:val="left"/>
      <w:pPr>
        <w:tabs>
          <w:tab w:val="num" w:pos="1896"/>
        </w:tabs>
        <w:ind w:left="1896" w:hanging="360"/>
      </w:pPr>
      <w:rPr>
        <w:rFonts w:ascii="Wingdings" w:hAnsi="Wingdings" w:hint="default"/>
      </w:rPr>
    </w:lvl>
    <w:lvl w:ilvl="3" w:tplc="04070001" w:tentative="1">
      <w:start w:val="1"/>
      <w:numFmt w:val="bullet"/>
      <w:lvlText w:val=""/>
      <w:lvlJc w:val="left"/>
      <w:pPr>
        <w:tabs>
          <w:tab w:val="num" w:pos="2616"/>
        </w:tabs>
        <w:ind w:left="2616" w:hanging="360"/>
      </w:pPr>
      <w:rPr>
        <w:rFonts w:ascii="Symbol" w:hAnsi="Symbol" w:hint="default"/>
      </w:rPr>
    </w:lvl>
    <w:lvl w:ilvl="4" w:tplc="04070003" w:tentative="1">
      <w:start w:val="1"/>
      <w:numFmt w:val="bullet"/>
      <w:lvlText w:val="o"/>
      <w:lvlJc w:val="left"/>
      <w:pPr>
        <w:tabs>
          <w:tab w:val="num" w:pos="3336"/>
        </w:tabs>
        <w:ind w:left="3336" w:hanging="360"/>
      </w:pPr>
      <w:rPr>
        <w:rFonts w:ascii="Courier New" w:hAnsi="Courier New" w:cs="Courier New" w:hint="default"/>
      </w:rPr>
    </w:lvl>
    <w:lvl w:ilvl="5" w:tplc="04070005" w:tentative="1">
      <w:start w:val="1"/>
      <w:numFmt w:val="bullet"/>
      <w:lvlText w:val=""/>
      <w:lvlJc w:val="left"/>
      <w:pPr>
        <w:tabs>
          <w:tab w:val="num" w:pos="4056"/>
        </w:tabs>
        <w:ind w:left="4056" w:hanging="360"/>
      </w:pPr>
      <w:rPr>
        <w:rFonts w:ascii="Wingdings" w:hAnsi="Wingdings" w:hint="default"/>
      </w:rPr>
    </w:lvl>
    <w:lvl w:ilvl="6" w:tplc="04070001" w:tentative="1">
      <w:start w:val="1"/>
      <w:numFmt w:val="bullet"/>
      <w:lvlText w:val=""/>
      <w:lvlJc w:val="left"/>
      <w:pPr>
        <w:tabs>
          <w:tab w:val="num" w:pos="4776"/>
        </w:tabs>
        <w:ind w:left="4776" w:hanging="360"/>
      </w:pPr>
      <w:rPr>
        <w:rFonts w:ascii="Symbol" w:hAnsi="Symbol" w:hint="default"/>
      </w:rPr>
    </w:lvl>
    <w:lvl w:ilvl="7" w:tplc="04070003" w:tentative="1">
      <w:start w:val="1"/>
      <w:numFmt w:val="bullet"/>
      <w:lvlText w:val="o"/>
      <w:lvlJc w:val="left"/>
      <w:pPr>
        <w:tabs>
          <w:tab w:val="num" w:pos="5496"/>
        </w:tabs>
        <w:ind w:left="5496" w:hanging="360"/>
      </w:pPr>
      <w:rPr>
        <w:rFonts w:ascii="Courier New" w:hAnsi="Courier New" w:cs="Courier New" w:hint="default"/>
      </w:rPr>
    </w:lvl>
    <w:lvl w:ilvl="8" w:tplc="04070005" w:tentative="1">
      <w:start w:val="1"/>
      <w:numFmt w:val="bullet"/>
      <w:lvlText w:val=""/>
      <w:lvlJc w:val="left"/>
      <w:pPr>
        <w:tabs>
          <w:tab w:val="num" w:pos="6216"/>
        </w:tabs>
        <w:ind w:left="6216" w:hanging="360"/>
      </w:pPr>
      <w:rPr>
        <w:rFonts w:ascii="Wingdings" w:hAnsi="Wingdings" w:hint="default"/>
      </w:rPr>
    </w:lvl>
  </w:abstractNum>
  <w:abstractNum w:abstractNumId="27" w15:restartNumberingAfterBreak="0">
    <w:nsid w:val="73BA7906"/>
    <w:multiLevelType w:val="hybridMultilevel"/>
    <w:tmpl w:val="43EC35F8"/>
    <w:lvl w:ilvl="0" w:tplc="72AA860C">
      <w:start w:val="1"/>
      <w:numFmt w:val="decimal"/>
      <w:lvlText w:val="%1."/>
      <w:lvlJc w:val="left"/>
      <w:pPr>
        <w:tabs>
          <w:tab w:val="num" w:pos="360"/>
        </w:tabs>
        <w:ind w:left="360" w:hanging="360"/>
      </w:pPr>
      <w:rPr>
        <w:rFonts w:ascii="Arial" w:hAnsi="Arial" w:hint="default"/>
        <w:b/>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7472B6E"/>
    <w:multiLevelType w:val="hybridMultilevel"/>
    <w:tmpl w:val="C23A9BCA"/>
    <w:lvl w:ilvl="0" w:tplc="3FCCC22E">
      <w:start w:val="1"/>
      <w:numFmt w:val="lowerLetter"/>
      <w:lvlRestart w:val="0"/>
      <w:pStyle w:val="Formatvorlage3"/>
      <w:lvlText w:val="%1."/>
      <w:lvlJc w:val="left"/>
      <w:pPr>
        <w:tabs>
          <w:tab w:val="num" w:pos="283"/>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8151C80"/>
    <w:multiLevelType w:val="singleLevel"/>
    <w:tmpl w:val="8A705888"/>
    <w:lvl w:ilvl="0">
      <w:numFmt w:val="bullet"/>
      <w:lvlText w:val=""/>
      <w:lvlJc w:val="left"/>
      <w:pPr>
        <w:tabs>
          <w:tab w:val="num" w:pos="375"/>
        </w:tabs>
        <w:ind w:left="375" w:hanging="375"/>
      </w:pPr>
      <w:rPr>
        <w:rFonts w:ascii="Wingdings" w:hAnsi="Wingdings" w:hint="default"/>
        <w:sz w:val="32"/>
      </w:rPr>
    </w:lvl>
  </w:abstractNum>
  <w:abstractNum w:abstractNumId="30" w15:restartNumberingAfterBreak="0">
    <w:nsid w:val="7A6D73A6"/>
    <w:multiLevelType w:val="singleLevel"/>
    <w:tmpl w:val="74E616B0"/>
    <w:lvl w:ilvl="0">
      <w:start w:val="4"/>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AD21D1A"/>
    <w:multiLevelType w:val="hybridMultilevel"/>
    <w:tmpl w:val="443AE1EE"/>
    <w:lvl w:ilvl="0" w:tplc="74E2666C">
      <w:start w:val="1"/>
      <w:numFmt w:val="lowerLetter"/>
      <w:lvlRestart w:val="0"/>
      <w:lvlText w:val="%1."/>
      <w:lvlJc w:val="left"/>
      <w:pPr>
        <w:tabs>
          <w:tab w:val="num" w:pos="283"/>
        </w:tabs>
        <w:ind w:left="283" w:hanging="283"/>
      </w:pPr>
      <w:rPr>
        <w:rFonts w:ascii="Arial" w:hAnsi="Arial" w:cs="Arial"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28"/>
  </w:num>
  <w:num w:numId="4">
    <w:abstractNumId w:val="18"/>
  </w:num>
  <w:num w:numId="5">
    <w:abstractNumId w:val="25"/>
  </w:num>
  <w:num w:numId="6">
    <w:abstractNumId w:val="11"/>
  </w:num>
  <w:num w:numId="7">
    <w:abstractNumId w:val="29"/>
  </w:num>
  <w:num w:numId="8">
    <w:abstractNumId w:val="9"/>
  </w:num>
  <w:num w:numId="9">
    <w:abstractNumId w:val="7"/>
  </w:num>
  <w:num w:numId="10">
    <w:abstractNumId w:val="0"/>
  </w:num>
  <w:num w:numId="11">
    <w:abstractNumId w:val="13"/>
  </w:num>
  <w:num w:numId="12">
    <w:abstractNumId w:val="8"/>
  </w:num>
  <w:num w:numId="13">
    <w:abstractNumId w:val="30"/>
  </w:num>
  <w:num w:numId="14">
    <w:abstractNumId w:val="5"/>
  </w:num>
  <w:num w:numId="15">
    <w:abstractNumId w:val="19"/>
  </w:num>
  <w:num w:numId="16">
    <w:abstractNumId w:val="27"/>
  </w:num>
  <w:num w:numId="17">
    <w:abstractNumId w:val="31"/>
  </w:num>
  <w:num w:numId="18">
    <w:abstractNumId w:val="22"/>
  </w:num>
  <w:num w:numId="19">
    <w:abstractNumId w:val="3"/>
  </w:num>
  <w:num w:numId="20">
    <w:abstractNumId w:val="6"/>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2"/>
  </w:num>
  <w:num w:numId="26">
    <w:abstractNumId w:val="4"/>
  </w:num>
  <w:num w:numId="27">
    <w:abstractNumId w:val="23"/>
  </w:num>
  <w:num w:numId="28">
    <w:abstractNumId w:val="12"/>
  </w:num>
  <w:num w:numId="29">
    <w:abstractNumId w:val="15"/>
  </w:num>
  <w:num w:numId="30">
    <w:abstractNumId w:val="10"/>
  </w:num>
  <w:num w:numId="31">
    <w:abstractNumId w:val="20"/>
  </w:num>
  <w:num w:numId="32">
    <w:abstractNumId w:val="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B3"/>
    <w:rsid w:val="00006416"/>
    <w:rsid w:val="00025CC9"/>
    <w:rsid w:val="000C77C0"/>
    <w:rsid w:val="000D18A9"/>
    <w:rsid w:val="000D7388"/>
    <w:rsid w:val="000D7C88"/>
    <w:rsid w:val="00150E26"/>
    <w:rsid w:val="00151FB3"/>
    <w:rsid w:val="00155A51"/>
    <w:rsid w:val="001A2D7C"/>
    <w:rsid w:val="001A424D"/>
    <w:rsid w:val="001E797B"/>
    <w:rsid w:val="002106F3"/>
    <w:rsid w:val="00240FCD"/>
    <w:rsid w:val="00266C35"/>
    <w:rsid w:val="002957E0"/>
    <w:rsid w:val="00313D5C"/>
    <w:rsid w:val="003F2E5D"/>
    <w:rsid w:val="00432852"/>
    <w:rsid w:val="004476B5"/>
    <w:rsid w:val="00452616"/>
    <w:rsid w:val="00471BA9"/>
    <w:rsid w:val="00487D37"/>
    <w:rsid w:val="0049635B"/>
    <w:rsid w:val="004A480A"/>
    <w:rsid w:val="004C4DF0"/>
    <w:rsid w:val="004D155A"/>
    <w:rsid w:val="004D2E76"/>
    <w:rsid w:val="00524718"/>
    <w:rsid w:val="00533371"/>
    <w:rsid w:val="00590448"/>
    <w:rsid w:val="005B5F24"/>
    <w:rsid w:val="006260BF"/>
    <w:rsid w:val="006B27F9"/>
    <w:rsid w:val="00702645"/>
    <w:rsid w:val="007B6753"/>
    <w:rsid w:val="007C6391"/>
    <w:rsid w:val="007E39CD"/>
    <w:rsid w:val="00801686"/>
    <w:rsid w:val="00876846"/>
    <w:rsid w:val="008A1C82"/>
    <w:rsid w:val="008B09F1"/>
    <w:rsid w:val="0094790B"/>
    <w:rsid w:val="00A02616"/>
    <w:rsid w:val="00A13FFE"/>
    <w:rsid w:val="00A15B06"/>
    <w:rsid w:val="00A2697A"/>
    <w:rsid w:val="00A4671E"/>
    <w:rsid w:val="00A72622"/>
    <w:rsid w:val="00AA2BC7"/>
    <w:rsid w:val="00AB44D2"/>
    <w:rsid w:val="00AB4D11"/>
    <w:rsid w:val="00AD3571"/>
    <w:rsid w:val="00AE3DC0"/>
    <w:rsid w:val="00B426C1"/>
    <w:rsid w:val="00B44EB6"/>
    <w:rsid w:val="00B6586F"/>
    <w:rsid w:val="00BE6E62"/>
    <w:rsid w:val="00BF29BC"/>
    <w:rsid w:val="00C04CD0"/>
    <w:rsid w:val="00C3449A"/>
    <w:rsid w:val="00C5794B"/>
    <w:rsid w:val="00C72808"/>
    <w:rsid w:val="00D02851"/>
    <w:rsid w:val="00D5447D"/>
    <w:rsid w:val="00D679FC"/>
    <w:rsid w:val="00D76523"/>
    <w:rsid w:val="00DB245D"/>
    <w:rsid w:val="00DD692E"/>
    <w:rsid w:val="00DE51E3"/>
    <w:rsid w:val="00DE5504"/>
    <w:rsid w:val="00E054BC"/>
    <w:rsid w:val="00E227A0"/>
    <w:rsid w:val="00E244ED"/>
    <w:rsid w:val="00E26FD7"/>
    <w:rsid w:val="00EA0D46"/>
    <w:rsid w:val="00EB5672"/>
    <w:rsid w:val="00EE32C6"/>
    <w:rsid w:val="00F176EC"/>
    <w:rsid w:val="00F323CA"/>
    <w:rsid w:val="00FA4464"/>
    <w:rsid w:val="00FC0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4D975-68A7-4078-B4D8-3B8A5165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76EC"/>
    <w:rPr>
      <w:rFonts w:ascii="Arial" w:hAnsi="Arial"/>
      <w:szCs w:val="24"/>
    </w:rPr>
  </w:style>
  <w:style w:type="paragraph" w:styleId="berschrift1">
    <w:name w:val="heading 1"/>
    <w:basedOn w:val="Standard"/>
    <w:next w:val="Standard"/>
    <w:qFormat/>
    <w:rsid w:val="00590448"/>
    <w:pPr>
      <w:keepNext/>
      <w:outlineLvl w:val="0"/>
    </w:pPr>
    <w:rPr>
      <w:b/>
      <w:vanish/>
      <w:color w:val="FF0000"/>
      <w:sz w:val="26"/>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numbering" w:customStyle="1" w:styleId="Formatvorlage1">
    <w:name w:val="Formatvorlage1"/>
    <w:rsid w:val="00C72808"/>
    <w:pPr>
      <w:numPr>
        <w:numId w:val="1"/>
      </w:numPr>
    </w:pPr>
  </w:style>
  <w:style w:type="numbering" w:customStyle="1" w:styleId="Formatvorlage2">
    <w:name w:val="Formatvorlage2"/>
    <w:rsid w:val="00D76523"/>
    <w:pPr>
      <w:numPr>
        <w:numId w:val="2"/>
      </w:numPr>
    </w:pPr>
  </w:style>
  <w:style w:type="paragraph" w:customStyle="1" w:styleId="Formatvorlage3">
    <w:name w:val="Formatvorlage3"/>
    <w:basedOn w:val="Standard"/>
    <w:rsid w:val="00A02616"/>
    <w:pPr>
      <w:numPr>
        <w:numId w:val="3"/>
      </w:numPr>
    </w:pPr>
  </w:style>
  <w:style w:type="table" w:styleId="Tabellenraster">
    <w:name w:val="Table Grid"/>
    <w:basedOn w:val="NormaleTabelle"/>
    <w:rsid w:val="0015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476B5"/>
    <w:pPr>
      <w:tabs>
        <w:tab w:val="center" w:pos="4536"/>
        <w:tab w:val="right" w:pos="9072"/>
      </w:tabs>
    </w:pPr>
  </w:style>
  <w:style w:type="paragraph" w:styleId="Fuzeile">
    <w:name w:val="footer"/>
    <w:basedOn w:val="Standard"/>
    <w:rsid w:val="004476B5"/>
    <w:pPr>
      <w:tabs>
        <w:tab w:val="center" w:pos="4536"/>
        <w:tab w:val="right" w:pos="9072"/>
      </w:tabs>
    </w:pPr>
  </w:style>
  <w:style w:type="paragraph" w:styleId="Textkrper">
    <w:name w:val="Body Text"/>
    <w:basedOn w:val="Standard"/>
    <w:rsid w:val="00590448"/>
    <w:pPr>
      <w:jc w:val="both"/>
    </w:pPr>
    <w:rPr>
      <w:color w:val="008000"/>
      <w:sz w:val="24"/>
      <w:szCs w:val="20"/>
    </w:rPr>
  </w:style>
  <w:style w:type="paragraph" w:styleId="Textkrper2">
    <w:name w:val="Body Text 2"/>
    <w:basedOn w:val="Standard"/>
    <w:rsid w:val="00590448"/>
    <w:rPr>
      <w:b/>
      <w:color w:val="008000"/>
      <w:sz w:val="26"/>
      <w:szCs w:val="20"/>
    </w:rPr>
  </w:style>
  <w:style w:type="character" w:styleId="Seitenzahl">
    <w:name w:val="page number"/>
    <w:basedOn w:val="Absatz-Standardschriftart"/>
    <w:rsid w:val="006260BF"/>
  </w:style>
  <w:style w:type="character" w:styleId="Hyperlink">
    <w:name w:val="Hyperlink"/>
    <w:rsid w:val="00AE3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1994">
      <w:bodyDiv w:val="1"/>
      <w:marLeft w:val="0"/>
      <w:marRight w:val="0"/>
      <w:marTop w:val="0"/>
      <w:marBottom w:val="0"/>
      <w:divBdr>
        <w:top w:val="none" w:sz="0" w:space="0" w:color="auto"/>
        <w:left w:val="none" w:sz="0" w:space="0" w:color="auto"/>
        <w:bottom w:val="none" w:sz="0" w:space="0" w:color="auto"/>
        <w:right w:val="none" w:sz="0" w:space="0" w:color="auto"/>
      </w:divBdr>
    </w:div>
    <w:div w:id="219560608">
      <w:bodyDiv w:val="1"/>
      <w:marLeft w:val="0"/>
      <w:marRight w:val="0"/>
      <w:marTop w:val="0"/>
      <w:marBottom w:val="0"/>
      <w:divBdr>
        <w:top w:val="none" w:sz="0" w:space="0" w:color="auto"/>
        <w:left w:val="none" w:sz="0" w:space="0" w:color="auto"/>
        <w:bottom w:val="none" w:sz="0" w:space="0" w:color="auto"/>
        <w:right w:val="none" w:sz="0" w:space="0" w:color="auto"/>
      </w:divBdr>
    </w:div>
    <w:div w:id="221529610">
      <w:bodyDiv w:val="1"/>
      <w:marLeft w:val="0"/>
      <w:marRight w:val="0"/>
      <w:marTop w:val="0"/>
      <w:marBottom w:val="0"/>
      <w:divBdr>
        <w:top w:val="none" w:sz="0" w:space="0" w:color="auto"/>
        <w:left w:val="none" w:sz="0" w:space="0" w:color="auto"/>
        <w:bottom w:val="none" w:sz="0" w:space="0" w:color="auto"/>
        <w:right w:val="none" w:sz="0" w:space="0" w:color="auto"/>
      </w:divBdr>
    </w:div>
    <w:div w:id="260069085">
      <w:bodyDiv w:val="1"/>
      <w:marLeft w:val="0"/>
      <w:marRight w:val="0"/>
      <w:marTop w:val="0"/>
      <w:marBottom w:val="0"/>
      <w:divBdr>
        <w:top w:val="none" w:sz="0" w:space="0" w:color="auto"/>
        <w:left w:val="none" w:sz="0" w:space="0" w:color="auto"/>
        <w:bottom w:val="none" w:sz="0" w:space="0" w:color="auto"/>
        <w:right w:val="none" w:sz="0" w:space="0" w:color="auto"/>
      </w:divBdr>
    </w:div>
    <w:div w:id="372733680">
      <w:bodyDiv w:val="1"/>
      <w:marLeft w:val="0"/>
      <w:marRight w:val="0"/>
      <w:marTop w:val="0"/>
      <w:marBottom w:val="0"/>
      <w:divBdr>
        <w:top w:val="none" w:sz="0" w:space="0" w:color="auto"/>
        <w:left w:val="none" w:sz="0" w:space="0" w:color="auto"/>
        <w:bottom w:val="none" w:sz="0" w:space="0" w:color="auto"/>
        <w:right w:val="none" w:sz="0" w:space="0" w:color="auto"/>
      </w:divBdr>
    </w:div>
    <w:div w:id="383678481">
      <w:bodyDiv w:val="1"/>
      <w:marLeft w:val="0"/>
      <w:marRight w:val="0"/>
      <w:marTop w:val="0"/>
      <w:marBottom w:val="0"/>
      <w:divBdr>
        <w:top w:val="none" w:sz="0" w:space="0" w:color="auto"/>
        <w:left w:val="none" w:sz="0" w:space="0" w:color="auto"/>
        <w:bottom w:val="none" w:sz="0" w:space="0" w:color="auto"/>
        <w:right w:val="none" w:sz="0" w:space="0" w:color="auto"/>
      </w:divBdr>
    </w:div>
    <w:div w:id="398095301">
      <w:bodyDiv w:val="1"/>
      <w:marLeft w:val="0"/>
      <w:marRight w:val="0"/>
      <w:marTop w:val="0"/>
      <w:marBottom w:val="0"/>
      <w:divBdr>
        <w:top w:val="none" w:sz="0" w:space="0" w:color="auto"/>
        <w:left w:val="none" w:sz="0" w:space="0" w:color="auto"/>
        <w:bottom w:val="none" w:sz="0" w:space="0" w:color="auto"/>
        <w:right w:val="none" w:sz="0" w:space="0" w:color="auto"/>
      </w:divBdr>
    </w:div>
    <w:div w:id="508758306">
      <w:bodyDiv w:val="1"/>
      <w:marLeft w:val="0"/>
      <w:marRight w:val="0"/>
      <w:marTop w:val="0"/>
      <w:marBottom w:val="0"/>
      <w:divBdr>
        <w:top w:val="none" w:sz="0" w:space="0" w:color="auto"/>
        <w:left w:val="none" w:sz="0" w:space="0" w:color="auto"/>
        <w:bottom w:val="none" w:sz="0" w:space="0" w:color="auto"/>
        <w:right w:val="none" w:sz="0" w:space="0" w:color="auto"/>
      </w:divBdr>
    </w:div>
    <w:div w:id="607546699">
      <w:bodyDiv w:val="1"/>
      <w:marLeft w:val="0"/>
      <w:marRight w:val="0"/>
      <w:marTop w:val="0"/>
      <w:marBottom w:val="0"/>
      <w:divBdr>
        <w:top w:val="none" w:sz="0" w:space="0" w:color="auto"/>
        <w:left w:val="none" w:sz="0" w:space="0" w:color="auto"/>
        <w:bottom w:val="none" w:sz="0" w:space="0" w:color="auto"/>
        <w:right w:val="none" w:sz="0" w:space="0" w:color="auto"/>
      </w:divBdr>
    </w:div>
    <w:div w:id="612517284">
      <w:bodyDiv w:val="1"/>
      <w:marLeft w:val="0"/>
      <w:marRight w:val="0"/>
      <w:marTop w:val="0"/>
      <w:marBottom w:val="0"/>
      <w:divBdr>
        <w:top w:val="none" w:sz="0" w:space="0" w:color="auto"/>
        <w:left w:val="none" w:sz="0" w:space="0" w:color="auto"/>
        <w:bottom w:val="none" w:sz="0" w:space="0" w:color="auto"/>
        <w:right w:val="none" w:sz="0" w:space="0" w:color="auto"/>
      </w:divBdr>
    </w:div>
    <w:div w:id="698287744">
      <w:bodyDiv w:val="1"/>
      <w:marLeft w:val="0"/>
      <w:marRight w:val="0"/>
      <w:marTop w:val="0"/>
      <w:marBottom w:val="0"/>
      <w:divBdr>
        <w:top w:val="none" w:sz="0" w:space="0" w:color="auto"/>
        <w:left w:val="none" w:sz="0" w:space="0" w:color="auto"/>
        <w:bottom w:val="none" w:sz="0" w:space="0" w:color="auto"/>
        <w:right w:val="none" w:sz="0" w:space="0" w:color="auto"/>
      </w:divBdr>
    </w:div>
    <w:div w:id="698747436">
      <w:bodyDiv w:val="1"/>
      <w:marLeft w:val="0"/>
      <w:marRight w:val="0"/>
      <w:marTop w:val="0"/>
      <w:marBottom w:val="0"/>
      <w:divBdr>
        <w:top w:val="none" w:sz="0" w:space="0" w:color="auto"/>
        <w:left w:val="none" w:sz="0" w:space="0" w:color="auto"/>
        <w:bottom w:val="none" w:sz="0" w:space="0" w:color="auto"/>
        <w:right w:val="none" w:sz="0" w:space="0" w:color="auto"/>
      </w:divBdr>
    </w:div>
    <w:div w:id="1174762265">
      <w:bodyDiv w:val="1"/>
      <w:marLeft w:val="0"/>
      <w:marRight w:val="0"/>
      <w:marTop w:val="0"/>
      <w:marBottom w:val="0"/>
      <w:divBdr>
        <w:top w:val="none" w:sz="0" w:space="0" w:color="auto"/>
        <w:left w:val="none" w:sz="0" w:space="0" w:color="auto"/>
        <w:bottom w:val="none" w:sz="0" w:space="0" w:color="auto"/>
        <w:right w:val="none" w:sz="0" w:space="0" w:color="auto"/>
      </w:divBdr>
    </w:div>
    <w:div w:id="1256859864">
      <w:bodyDiv w:val="1"/>
      <w:marLeft w:val="0"/>
      <w:marRight w:val="0"/>
      <w:marTop w:val="0"/>
      <w:marBottom w:val="0"/>
      <w:divBdr>
        <w:top w:val="none" w:sz="0" w:space="0" w:color="auto"/>
        <w:left w:val="none" w:sz="0" w:space="0" w:color="auto"/>
        <w:bottom w:val="none" w:sz="0" w:space="0" w:color="auto"/>
        <w:right w:val="none" w:sz="0" w:space="0" w:color="auto"/>
      </w:divBdr>
    </w:div>
    <w:div w:id="1261645462">
      <w:bodyDiv w:val="1"/>
      <w:marLeft w:val="0"/>
      <w:marRight w:val="0"/>
      <w:marTop w:val="0"/>
      <w:marBottom w:val="0"/>
      <w:divBdr>
        <w:top w:val="none" w:sz="0" w:space="0" w:color="auto"/>
        <w:left w:val="none" w:sz="0" w:space="0" w:color="auto"/>
        <w:bottom w:val="none" w:sz="0" w:space="0" w:color="auto"/>
        <w:right w:val="none" w:sz="0" w:space="0" w:color="auto"/>
      </w:divBdr>
    </w:div>
    <w:div w:id="1283806244">
      <w:bodyDiv w:val="1"/>
      <w:marLeft w:val="0"/>
      <w:marRight w:val="0"/>
      <w:marTop w:val="0"/>
      <w:marBottom w:val="0"/>
      <w:divBdr>
        <w:top w:val="none" w:sz="0" w:space="0" w:color="auto"/>
        <w:left w:val="none" w:sz="0" w:space="0" w:color="auto"/>
        <w:bottom w:val="none" w:sz="0" w:space="0" w:color="auto"/>
        <w:right w:val="none" w:sz="0" w:space="0" w:color="auto"/>
      </w:divBdr>
    </w:div>
    <w:div w:id="1289506945">
      <w:bodyDiv w:val="1"/>
      <w:marLeft w:val="0"/>
      <w:marRight w:val="0"/>
      <w:marTop w:val="0"/>
      <w:marBottom w:val="0"/>
      <w:divBdr>
        <w:top w:val="none" w:sz="0" w:space="0" w:color="auto"/>
        <w:left w:val="none" w:sz="0" w:space="0" w:color="auto"/>
        <w:bottom w:val="none" w:sz="0" w:space="0" w:color="auto"/>
        <w:right w:val="none" w:sz="0" w:space="0" w:color="auto"/>
      </w:divBdr>
    </w:div>
    <w:div w:id="1307860352">
      <w:bodyDiv w:val="1"/>
      <w:marLeft w:val="0"/>
      <w:marRight w:val="0"/>
      <w:marTop w:val="0"/>
      <w:marBottom w:val="0"/>
      <w:divBdr>
        <w:top w:val="none" w:sz="0" w:space="0" w:color="auto"/>
        <w:left w:val="none" w:sz="0" w:space="0" w:color="auto"/>
        <w:bottom w:val="none" w:sz="0" w:space="0" w:color="auto"/>
        <w:right w:val="none" w:sz="0" w:space="0" w:color="auto"/>
      </w:divBdr>
    </w:div>
    <w:div w:id="1357463946">
      <w:bodyDiv w:val="1"/>
      <w:marLeft w:val="0"/>
      <w:marRight w:val="0"/>
      <w:marTop w:val="0"/>
      <w:marBottom w:val="0"/>
      <w:divBdr>
        <w:top w:val="none" w:sz="0" w:space="0" w:color="auto"/>
        <w:left w:val="none" w:sz="0" w:space="0" w:color="auto"/>
        <w:bottom w:val="none" w:sz="0" w:space="0" w:color="auto"/>
        <w:right w:val="none" w:sz="0" w:space="0" w:color="auto"/>
      </w:divBdr>
    </w:div>
    <w:div w:id="1391029159">
      <w:bodyDiv w:val="1"/>
      <w:marLeft w:val="0"/>
      <w:marRight w:val="0"/>
      <w:marTop w:val="0"/>
      <w:marBottom w:val="0"/>
      <w:divBdr>
        <w:top w:val="none" w:sz="0" w:space="0" w:color="auto"/>
        <w:left w:val="none" w:sz="0" w:space="0" w:color="auto"/>
        <w:bottom w:val="none" w:sz="0" w:space="0" w:color="auto"/>
        <w:right w:val="none" w:sz="0" w:space="0" w:color="auto"/>
      </w:divBdr>
    </w:div>
    <w:div w:id="1757746813">
      <w:bodyDiv w:val="1"/>
      <w:marLeft w:val="0"/>
      <w:marRight w:val="0"/>
      <w:marTop w:val="0"/>
      <w:marBottom w:val="0"/>
      <w:divBdr>
        <w:top w:val="none" w:sz="0" w:space="0" w:color="auto"/>
        <w:left w:val="none" w:sz="0" w:space="0" w:color="auto"/>
        <w:bottom w:val="none" w:sz="0" w:space="0" w:color="auto"/>
        <w:right w:val="none" w:sz="0" w:space="0" w:color="auto"/>
      </w:divBdr>
    </w:div>
    <w:div w:id="1812870034">
      <w:bodyDiv w:val="1"/>
      <w:marLeft w:val="0"/>
      <w:marRight w:val="0"/>
      <w:marTop w:val="0"/>
      <w:marBottom w:val="0"/>
      <w:divBdr>
        <w:top w:val="none" w:sz="0" w:space="0" w:color="auto"/>
        <w:left w:val="none" w:sz="0" w:space="0" w:color="auto"/>
        <w:bottom w:val="none" w:sz="0" w:space="0" w:color="auto"/>
        <w:right w:val="none" w:sz="0" w:space="0" w:color="auto"/>
      </w:divBdr>
    </w:div>
    <w:div w:id="1947425010">
      <w:bodyDiv w:val="1"/>
      <w:marLeft w:val="0"/>
      <w:marRight w:val="0"/>
      <w:marTop w:val="0"/>
      <w:marBottom w:val="0"/>
      <w:divBdr>
        <w:top w:val="none" w:sz="0" w:space="0" w:color="auto"/>
        <w:left w:val="none" w:sz="0" w:space="0" w:color="auto"/>
        <w:bottom w:val="none" w:sz="0" w:space="0" w:color="auto"/>
        <w:right w:val="none" w:sz="0" w:space="0" w:color="auto"/>
      </w:divBdr>
    </w:div>
    <w:div w:id="1958566452">
      <w:bodyDiv w:val="1"/>
      <w:marLeft w:val="0"/>
      <w:marRight w:val="0"/>
      <w:marTop w:val="0"/>
      <w:marBottom w:val="0"/>
      <w:divBdr>
        <w:top w:val="none" w:sz="0" w:space="0" w:color="auto"/>
        <w:left w:val="none" w:sz="0" w:space="0" w:color="auto"/>
        <w:bottom w:val="none" w:sz="0" w:space="0" w:color="auto"/>
        <w:right w:val="none" w:sz="0" w:space="0" w:color="auto"/>
      </w:divBdr>
    </w:div>
    <w:div w:id="1966159051">
      <w:bodyDiv w:val="1"/>
      <w:marLeft w:val="0"/>
      <w:marRight w:val="0"/>
      <w:marTop w:val="0"/>
      <w:marBottom w:val="0"/>
      <w:divBdr>
        <w:top w:val="none" w:sz="0" w:space="0" w:color="auto"/>
        <w:left w:val="none" w:sz="0" w:space="0" w:color="auto"/>
        <w:bottom w:val="none" w:sz="0" w:space="0" w:color="auto"/>
        <w:right w:val="none" w:sz="0" w:space="0" w:color="auto"/>
      </w:divBdr>
    </w:div>
    <w:div w:id="2044665882">
      <w:bodyDiv w:val="1"/>
      <w:marLeft w:val="0"/>
      <w:marRight w:val="0"/>
      <w:marTop w:val="0"/>
      <w:marBottom w:val="0"/>
      <w:divBdr>
        <w:top w:val="none" w:sz="0" w:space="0" w:color="auto"/>
        <w:left w:val="none" w:sz="0" w:space="0" w:color="auto"/>
        <w:bottom w:val="none" w:sz="0" w:space="0" w:color="auto"/>
        <w:right w:val="none" w:sz="0" w:space="0" w:color="auto"/>
      </w:divBdr>
    </w:div>
    <w:div w:id="21191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https://www.urheberrecht.de/schule/11Unterrichtsmaterial-kopieren-Das-Urheberrecht-setzt-konkrete-Grenzen"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hyperlink" Target="http://bzw.an/" TargetMode="External"/><Relationship Id="rId17" Type="http://schemas.openxmlformats.org/officeDocument/2006/relationships/image" Target="media/image9.png"/><Relationship Id="rId25" Type="http://schemas.openxmlformats.org/officeDocument/2006/relationships/hyperlink" Target="https://www.gesetze-im-internet.de/urhg/index.html" TargetMode="External"/><Relationship Id="rId2" Type="http://schemas.openxmlformats.org/officeDocument/2006/relationships/styles" Target="styles.xml"/><Relationship Id="rId16" Type="http://schemas.openxmlformats.org/officeDocument/2006/relationships/hyperlink" Target="http://www.lo-recht.de/lehrkraft-daten.php" TargetMode="External"/><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urheberrecht.de/schuleMUrheberrecht-Wer-einen-Film-in-der-Schule-zeigt-bewegt-sich-in-einer-Grauzon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gesetze-im-internet.de/urhg/index.html"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medienzentrum-offenbach.de/leistungen/mediathek/" TargetMode="External"/><Relationship Id="rId27" Type="http://schemas.openxmlformats.org/officeDocument/2006/relationships/hyperlink" Target="http://kultusministerium.hessen.de/schuls" TargetMode="External"/><Relationship Id="rId3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3277</Words>
  <Characters>20649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**Arbeitsblatt**</vt:lpstr>
    </vt:vector>
  </TitlesOfParts>
  <Company>Privat</Company>
  <LinksUpToDate>false</LinksUpToDate>
  <CharactersWithSpaces>23879</CharactersWithSpaces>
  <SharedDoc>false</SharedDoc>
  <HLinks>
    <vt:vector size="48" baseType="variant">
      <vt:variant>
        <vt:i4>655363</vt:i4>
      </vt:variant>
      <vt:variant>
        <vt:i4>21</vt:i4>
      </vt:variant>
      <vt:variant>
        <vt:i4>0</vt:i4>
      </vt:variant>
      <vt:variant>
        <vt:i4>5</vt:i4>
      </vt:variant>
      <vt:variant>
        <vt:lpwstr>http://kultusministerium.hessen.de/schuls</vt:lpwstr>
      </vt:variant>
      <vt:variant>
        <vt:lpwstr/>
      </vt:variant>
      <vt:variant>
        <vt:i4>2031685</vt:i4>
      </vt:variant>
      <vt:variant>
        <vt:i4>18</vt:i4>
      </vt:variant>
      <vt:variant>
        <vt:i4>0</vt:i4>
      </vt:variant>
      <vt:variant>
        <vt:i4>5</vt:i4>
      </vt:variant>
      <vt:variant>
        <vt:lpwstr>https://www.urheberrecht.de/schule/11Unterrichtsmaterial-kopieren-Das-Urheberrecht-setzt-konkrete-Grenzen</vt:lpwstr>
      </vt:variant>
      <vt:variant>
        <vt:lpwstr/>
      </vt:variant>
      <vt:variant>
        <vt:i4>3932222</vt:i4>
      </vt:variant>
      <vt:variant>
        <vt:i4>15</vt:i4>
      </vt:variant>
      <vt:variant>
        <vt:i4>0</vt:i4>
      </vt:variant>
      <vt:variant>
        <vt:i4>5</vt:i4>
      </vt:variant>
      <vt:variant>
        <vt:lpwstr>https://www.gesetze-im-internet.de/urhg/index.html</vt:lpwstr>
      </vt:variant>
      <vt:variant>
        <vt:lpwstr/>
      </vt:variant>
      <vt:variant>
        <vt:i4>589824</vt:i4>
      </vt:variant>
      <vt:variant>
        <vt:i4>12</vt:i4>
      </vt:variant>
      <vt:variant>
        <vt:i4>0</vt:i4>
      </vt:variant>
      <vt:variant>
        <vt:i4>5</vt:i4>
      </vt:variant>
      <vt:variant>
        <vt:lpwstr>https://www.urheberrecht.de/schuleMUrheberrecht-Wer-einen-Film-in-der-Schule-zeigt-bewegt-sich-in-einer-Grauzone</vt:lpwstr>
      </vt:variant>
      <vt:variant>
        <vt:lpwstr/>
      </vt:variant>
      <vt:variant>
        <vt:i4>3932222</vt:i4>
      </vt:variant>
      <vt:variant>
        <vt:i4>9</vt:i4>
      </vt:variant>
      <vt:variant>
        <vt:i4>0</vt:i4>
      </vt:variant>
      <vt:variant>
        <vt:i4>5</vt:i4>
      </vt:variant>
      <vt:variant>
        <vt:lpwstr>https://www.gesetze-im-internet.de/urhg/index.html</vt:lpwstr>
      </vt:variant>
      <vt:variant>
        <vt:lpwstr/>
      </vt:variant>
      <vt:variant>
        <vt:i4>5046275</vt:i4>
      </vt:variant>
      <vt:variant>
        <vt:i4>6</vt:i4>
      </vt:variant>
      <vt:variant>
        <vt:i4>0</vt:i4>
      </vt:variant>
      <vt:variant>
        <vt:i4>5</vt:i4>
      </vt:variant>
      <vt:variant>
        <vt:lpwstr>https://www.medienzentrum-offenbach.de/leistungen/mediathek/</vt:lpwstr>
      </vt:variant>
      <vt:variant>
        <vt:lpwstr/>
      </vt:variant>
      <vt:variant>
        <vt:i4>2621565</vt:i4>
      </vt:variant>
      <vt:variant>
        <vt:i4>3</vt:i4>
      </vt:variant>
      <vt:variant>
        <vt:i4>0</vt:i4>
      </vt:variant>
      <vt:variant>
        <vt:i4>5</vt:i4>
      </vt:variant>
      <vt:variant>
        <vt:lpwstr>http://www.lo-recht.de/lehrkraft-daten.php</vt:lpwstr>
      </vt:variant>
      <vt:variant>
        <vt:lpwstr/>
      </vt:variant>
      <vt:variant>
        <vt:i4>7340083</vt:i4>
      </vt:variant>
      <vt:variant>
        <vt:i4>0</vt:i4>
      </vt:variant>
      <vt:variant>
        <vt:i4>0</vt:i4>
      </vt:variant>
      <vt:variant>
        <vt:i4>5</vt:i4>
      </vt:variant>
      <vt:variant>
        <vt:lpwstr>http://bzw.an/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dc:title>
  <dc:subject/>
  <dc:creator>Matthias Kemmerer</dc:creator>
  <cp:keywords/>
  <cp:lastModifiedBy>Hege, Ralf</cp:lastModifiedBy>
  <cp:revision>2</cp:revision>
  <cp:lastPrinted>2002-01-01T02:03:00Z</cp:lastPrinted>
  <dcterms:created xsi:type="dcterms:W3CDTF">2023-01-23T15:01:00Z</dcterms:created>
  <dcterms:modified xsi:type="dcterms:W3CDTF">2023-01-23T15:01:00Z</dcterms:modified>
</cp:coreProperties>
</file>